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3.jpeg" ContentType="image/jpeg"/>
  <Override PartName="/word/media/image2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40" w:before="0" w:after="0"/>
        <w:ind w:left="0" w:right="-801" w:hanging="851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spacing w:lineRule="auto" w:line="240" w:before="0" w:after="0"/>
        <w:ind w:left="0" w:right="-801" w:hanging="851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  <w:t>высшего образования</w:t>
      </w:r>
    </w:p>
    <w:p>
      <w:pPr>
        <w:pStyle w:val="Normal"/>
        <w:widowControl w:val="false"/>
        <w:spacing w:lineRule="auto" w:line="240" w:before="0" w:after="0"/>
        <w:ind w:left="0" w:right="-660" w:firstLine="34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center"/>
        <w:rPr>
          <w:rFonts w:ascii="Nimbus Roman" w:hAnsi="Nimbus Roman" w:cs="Times New Roman"/>
          <w:b/>
          <w:b/>
          <w:sz w:val="28"/>
          <w:szCs w:val="28"/>
        </w:rPr>
      </w:pPr>
      <w:r>
        <w:rPr>
          <w:rFonts w:cs="Times New Roman" w:ascii="Nimbus Roman" w:hAnsi="Nimbus Roman"/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-660"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center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510" w:hanging="0"/>
        <w:jc w:val="right"/>
        <w:textAlignment w:val="baseline"/>
        <w:rPr/>
      </w:pPr>
      <w:r>
        <w:rPr>
          <w:rStyle w:val="Normaltextrun"/>
          <w:rFonts w:eastAsia="Nimbus Roman" w:cs="Nimbus Roman" w:ascii="Nimbus Roman" w:hAnsi="Nimbus Roman"/>
          <w:b/>
          <w:bCs/>
          <w:sz w:val="28"/>
          <w:szCs w:val="28"/>
        </w:rPr>
        <w:t xml:space="preserve"> </w:t>
      </w:r>
      <w:r>
        <w:rPr>
          <w:rStyle w:val="Normaltextrun"/>
          <w:rFonts w:cs="Nimbus Roman" w:ascii="Nimbus Roman" w:hAnsi="Nimbus Roman"/>
          <w:b/>
          <w:bCs/>
          <w:sz w:val="28"/>
          <w:szCs w:val="28"/>
        </w:rPr>
        <w:t>УТВЕРЖДАЮ</w:t>
      </w:r>
      <w:r>
        <w:rPr>
          <w:rStyle w:val="Normaltextrun"/>
          <w:rFonts w:ascii="Nimbus Roman" w:hAnsi="Nimbus Roman"/>
          <w:b/>
          <w:bCs/>
          <w:sz w:val="28"/>
          <w:szCs w:val="28"/>
        </w:rPr>
        <w:t xml:space="preserve">     </w:t>
      </w:r>
    </w:p>
    <w:p>
      <w:pPr>
        <w:pStyle w:val="Paragraph"/>
        <w:spacing w:before="0" w:after="0"/>
        <w:jc w:val="right"/>
        <w:textAlignment w:val="baseline"/>
        <w:rPr/>
      </w:pPr>
      <w:r>
        <w:drawing>
          <wp:anchor behindDoc="1" distT="0" distB="0" distL="0" distR="0" simplePos="0" locked="0" layoutInCell="0" allowOverlap="1" relativeHeight="4">
            <wp:simplePos x="0" y="0"/>
            <wp:positionH relativeFrom="column">
              <wp:posOffset>4561205</wp:posOffset>
            </wp:positionH>
            <wp:positionV relativeFrom="paragraph">
              <wp:posOffset>13970</wp:posOffset>
            </wp:positionV>
            <wp:extent cx="1554480" cy="146558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3" t="-98" r="-93" b="-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465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rFonts w:ascii="Nimbus Roman" w:hAnsi="Nimbus Roman"/>
          <w:sz w:val="28"/>
          <w:szCs w:val="28"/>
        </w:rPr>
        <w:t>Директор филиала</w:t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840"/>
        <w:jc w:val="right"/>
        <w:textAlignment w:val="baseline"/>
        <w:rPr/>
      </w:pPr>
      <w:r>
        <w:rPr>
          <w:rStyle w:val="Normaltextrun"/>
          <w:rFonts w:cs="Times New Roman" w:ascii="Nimbus Roman" w:hAnsi="Nimbus Roman"/>
          <w:sz w:val="28"/>
          <w:szCs w:val="28"/>
        </w:rPr>
        <w:t>Е.Н. С</w:t>
      </w:r>
      <w:r>
        <w:rPr>
          <w:rStyle w:val="Spellingerror"/>
          <w:rFonts w:cs="Times New Roman" w:ascii="Nimbus Roman" w:hAnsi="Nimbus Roman"/>
          <w:sz w:val="28"/>
          <w:szCs w:val="28"/>
        </w:rPr>
        <w:t xml:space="preserve">ейфиева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567"/>
        <w:jc w:val="right"/>
        <w:textAlignment w:val="baseline"/>
        <w:rPr/>
      </w:pPr>
      <w:r>
        <w:rPr>
          <w:rStyle w:val="Normaltextrun"/>
          <w:rFonts w:cs="Times New Roman" w:ascii="Nimbus Roman" w:hAnsi="Nimbus Roman"/>
          <w:sz w:val="28"/>
          <w:szCs w:val="28"/>
        </w:rPr>
        <w:t>«30</w:t>
      </w:r>
      <w:r>
        <w:rPr>
          <w:rStyle w:val="Contextualspellingandgrammarerror"/>
          <w:rFonts w:cs="Times New Roman" w:ascii="Nimbus Roman" w:hAnsi="Nimbus Roman"/>
          <w:sz w:val="28"/>
          <w:szCs w:val="28"/>
        </w:rPr>
        <w:t>» _</w:t>
      </w:r>
      <w:r>
        <w:rPr>
          <w:rStyle w:val="Normaltextrun"/>
          <w:rFonts w:cs="Times New Roman" w:ascii="Nimbus Roman" w:hAnsi="Nimbus Roman"/>
          <w:sz w:val="28"/>
          <w:szCs w:val="28"/>
        </w:rPr>
        <w:t>_января 2025 г.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left="0" w:right="0" w:firstLine="567"/>
        <w:jc w:val="right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/>
      </w:pPr>
      <w:r>
        <w:rPr>
          <w:rStyle w:val="FontStyle85"/>
          <w:rFonts w:ascii="Nimbus Roman" w:hAnsi="Nimbus Roman"/>
          <w:sz w:val="28"/>
          <w:szCs w:val="28"/>
        </w:rPr>
        <w:t>Камбарова Е.А.</w:t>
      </w:r>
    </w:p>
    <w:p>
      <w:pPr>
        <w:pStyle w:val="Normal"/>
        <w:widowControl/>
        <w:spacing w:lineRule="auto" w:line="360"/>
        <w:jc w:val="center"/>
        <w:rPr>
          <w:b/>
          <w:b/>
          <w:bCs/>
          <w:sz w:val="36"/>
          <w:szCs w:val="36"/>
        </w:rPr>
      </w:pPr>
      <w:r>
        <w:rPr>
          <w:rStyle w:val="FontStyle85"/>
          <w:rFonts w:ascii="Nimbus Roman" w:hAnsi="Nimbus Roman"/>
          <w:b/>
          <w:bCs/>
          <w:sz w:val="36"/>
          <w:szCs w:val="36"/>
        </w:rPr>
        <w:t>ПРОИЗВОДСТВЕННАЯ</w:t>
      </w:r>
      <w:r>
        <w:rPr>
          <w:rStyle w:val="FontStyle85"/>
          <w:rFonts w:ascii="Nimbus Roman" w:hAnsi="Nimbus Roman"/>
          <w:b/>
          <w:bCs/>
          <w:sz w:val="36"/>
          <w:szCs w:val="36"/>
        </w:rPr>
        <w:t xml:space="preserve"> ПРАКТИКА</w:t>
      </w:r>
    </w:p>
    <w:p>
      <w:pPr>
        <w:pStyle w:val="Normal"/>
        <w:widowControl w:val="false"/>
        <w:shd w:val="clear" w:fill="FFFFFF"/>
        <w:spacing w:lineRule="auto" w:line="240" w:before="0" w:after="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b/>
          <w:bCs/>
          <w:spacing w:val="-2"/>
          <w:sz w:val="28"/>
          <w:szCs w:val="28"/>
        </w:rPr>
        <w:t xml:space="preserve"> </w:t>
      </w:r>
      <w:r>
        <w:rPr>
          <w:rFonts w:ascii="Nimbus Roman" w:hAnsi="Nimbus Roman"/>
          <w:b/>
          <w:bCs/>
          <w:spacing w:val="-2"/>
          <w:sz w:val="28"/>
          <w:szCs w:val="28"/>
        </w:rPr>
        <w:t xml:space="preserve">программа </w:t>
      </w:r>
    </w:p>
    <w:p>
      <w:pPr>
        <w:pStyle w:val="Normal"/>
        <w:widowControl w:val="false"/>
        <w:shd w:val="clear" w:fill="FFFFFF"/>
        <w:spacing w:lineRule="auto" w:line="240" w:before="0" w:after="0"/>
        <w:jc w:val="center"/>
        <w:rPr>
          <w:rFonts w:ascii="Nimbus Roman" w:hAnsi="Nimbus Roman"/>
          <w:sz w:val="28"/>
          <w:szCs w:val="28"/>
        </w:rPr>
      </w:pPr>
      <w:bookmarkStart w:id="0" w:name="_Hlk76564888"/>
      <w:r>
        <w:rPr>
          <w:rFonts w:ascii="Nimbus Roman" w:hAnsi="Nimbus Roman"/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0"/>
    </w:p>
    <w:p>
      <w:pPr>
        <w:pStyle w:val="Style61"/>
        <w:widowControl/>
        <w:tabs>
          <w:tab w:val="clear" w:pos="708"/>
          <w:tab w:val="left" w:pos="1985" w:leader="none"/>
        </w:tabs>
        <w:spacing w:lineRule="auto" w:line="240" w:before="0" w:after="0"/>
        <w:jc w:val="center"/>
        <w:rPr/>
      </w:pPr>
      <w:r>
        <w:rPr>
          <w:rStyle w:val="FontStyle77"/>
          <w:rFonts w:ascii="Nimbus Roman" w:hAnsi="Nimbus Roman"/>
          <w:color w:val="000000"/>
          <w:sz w:val="28"/>
          <w:szCs w:val="28"/>
          <w:shd w:fill="auto" w:val="clear"/>
        </w:rPr>
        <w:t>43.03.02 «Туризм»</w:t>
      </w:r>
    </w:p>
    <w:p>
      <w:pPr>
        <w:pStyle w:val="Style61"/>
        <w:widowControl/>
        <w:tabs>
          <w:tab w:val="clear" w:pos="708"/>
          <w:tab w:val="left" w:pos="1985" w:leader="none"/>
        </w:tabs>
        <w:spacing w:lineRule="auto" w:line="240" w:before="0" w:after="0"/>
        <w:jc w:val="center"/>
        <w:rPr/>
      </w:pPr>
      <w:r>
        <w:rPr>
          <w:rStyle w:val="FontStyle77"/>
          <w:rFonts w:ascii="Nimbus Roman" w:hAnsi="Nimbus Roman"/>
          <w:color w:val="000000"/>
          <w:sz w:val="28"/>
          <w:szCs w:val="28"/>
          <w:shd w:fill="auto" w:val="clear"/>
        </w:rPr>
        <w:t>ОП «Туристический  и гостиничный бизнес»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FontStyle110"/>
          <w:rFonts w:ascii="Nimbus Roman" w:hAnsi="Nimbus Roman"/>
          <w:sz w:val="28"/>
          <w:szCs w:val="28"/>
        </w:rPr>
        <w:t xml:space="preserve"> </w:t>
      </w:r>
      <w:r>
        <w:rPr>
          <w:rStyle w:val="FontStyle110"/>
          <w:rFonts w:ascii="Nimbus Roman" w:hAnsi="Nimbus Roman"/>
          <w:sz w:val="28"/>
          <w:szCs w:val="28"/>
        </w:rPr>
        <w:t>заочная форма обучения</w:t>
      </w:r>
    </w:p>
    <w:p>
      <w:pPr>
        <w:pStyle w:val="Normal"/>
        <w:spacing w:lineRule="auto" w:line="240" w:before="0" w:after="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Nimbus Roman" w:hAnsi="Nimbus Roman"/>
          <w:sz w:val="28"/>
          <w:szCs w:val="28"/>
        </w:rPr>
      </w:pPr>
      <w:r>
        <w:rPr>
          <w:rFonts w:eastAsia="Calibri" w:cs="Calibri" w:ascii="Nimbus Roman" w:hAnsi="Nimbus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0" w:after="0"/>
        <w:ind w:left="0" w:right="0" w:firstLine="567"/>
        <w:jc w:val="center"/>
        <w:rPr/>
      </w:pPr>
      <w:r>
        <w:rPr>
          <w:rStyle w:val="FontStyle75"/>
          <w:rFonts w:ascii="Nimbus Roman" w:hAnsi="Nimbus Roman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rFonts w:ascii="Nimbus Roman" w:hAnsi="Nimbus Roman"/>
          <w:i/>
          <w:sz w:val="28"/>
          <w:szCs w:val="28"/>
        </w:rPr>
        <w:t xml:space="preserve">Финуниверситета </w:t>
      </w:r>
      <w:r>
        <w:rPr>
          <w:rStyle w:val="FontStyle75"/>
          <w:rFonts w:ascii="Nimbus Roman" w:hAnsi="Nimbus Roman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Fonts w:ascii="Nimbus Roman" w:hAnsi="Nimbus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Nimbus Roman" w:hAnsi="Nimbus Roman" w:cs="Times New Roman"/>
          <w:sz w:val="28"/>
          <w:szCs w:val="28"/>
        </w:rPr>
      </w:pPr>
      <w:r>
        <w:rPr>
          <w:rFonts w:cs="Times New Roman" w:ascii="Nimbus Roman" w:hAnsi="Nimbus Roman"/>
          <w:sz w:val="28"/>
          <w:szCs w:val="28"/>
        </w:rPr>
      </w:r>
    </w:p>
    <w:p>
      <w:pPr>
        <w:sectPr>
          <w:type w:val="nextPage"/>
          <w:pgSz w:w="11906" w:h="16838"/>
          <w:pgMar w:left="1701" w:right="850" w:gutter="0" w:header="0" w:top="1134" w:footer="0" w:bottom="1134"/>
          <w:pgNumType w:start="1" w:fmt="decimal"/>
          <w:formProt w:val="false"/>
          <w:textDirection w:val="lrTb"/>
          <w:docGrid w:type="default" w:linePitch="360" w:charSpace="4096"/>
        </w:sect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left="0" w:right="0" w:firstLine="567"/>
        <w:jc w:val="center"/>
        <w:rPr>
          <w:rFonts w:ascii="Nimbus Roman" w:hAnsi="Nimbus Roman"/>
          <w:sz w:val="28"/>
          <w:szCs w:val="28"/>
        </w:rPr>
      </w:pPr>
      <w:r>
        <w:rPr>
          <w:rFonts w:eastAsia="Times New Roman" w:cs="Times New Roman" w:ascii="Nimbus Roman" w:hAnsi="Nimbus Roman"/>
          <w:b w:val="false"/>
          <w:bCs w:val="false"/>
          <w:color w:val="auto"/>
          <w:sz w:val="28"/>
          <w:szCs w:val="28"/>
          <w:lang w:bidi="ar-SA"/>
        </w:rPr>
        <w:t>Новороссийск 2025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left="0" w:right="0"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cs="Nimbus Roman" w:ascii="Nimbus Roman" w:hAnsi="Nimbus Roman"/>
          <w:b w:val="false"/>
          <w:bCs w:val="false"/>
          <w:sz w:val="28"/>
          <w:szCs w:val="28"/>
        </w:rPr>
        <w:t>П</w:t>
      </w:r>
      <w:r>
        <w:rPr>
          <w:rFonts w:cs="Nimbus Roman" w:ascii="Nimbus Roman" w:hAnsi="Nimbus Roman"/>
          <w:b w:val="false"/>
          <w:bCs w:val="false"/>
          <w:sz w:val="28"/>
          <w:szCs w:val="28"/>
        </w:rPr>
        <w:t xml:space="preserve">рограмма </w:t>
      </w:r>
      <w:r>
        <w:rPr>
          <w:rFonts w:cs="Nimbus Roman" w:ascii="Nimbus Roman" w:hAnsi="Nimbus Roman"/>
          <w:b w:val="false"/>
          <w:bCs w:val="false"/>
          <w:sz w:val="28"/>
          <w:szCs w:val="28"/>
        </w:rPr>
        <w:t>производственной</w:t>
      </w:r>
      <w:r>
        <w:rPr>
          <w:rFonts w:cs="Nimbus Roman" w:ascii="Nimbus Roman" w:hAnsi="Nimbus Roman"/>
          <w:b w:val="false"/>
          <w:bCs w:val="false"/>
          <w:sz w:val="28"/>
          <w:szCs w:val="28"/>
        </w:rPr>
        <w:t xml:space="preserve"> практики</w:t>
      </w:r>
      <w:r>
        <w:rPr>
          <w:rFonts w:cs="Nimbus Roman" w:ascii="Nimbus Roman" w:hAnsi="Nimbus Roman"/>
          <w:b w:val="false"/>
          <w:bCs w:val="false"/>
          <w:sz w:val="28"/>
          <w:szCs w:val="28"/>
        </w:rPr>
        <w:t xml:space="preserve"> для студентов, обучающихся по направлению подготовки </w:t>
      </w:r>
      <w:r>
        <w:rPr>
          <w:rStyle w:val="FontStyle77"/>
          <w:rFonts w:cs="Nimbus Roman" w:ascii="Nimbus Roman" w:hAnsi="Nimbus Roman"/>
          <w:b w:val="false"/>
          <w:bCs w:val="false"/>
          <w:sz w:val="28"/>
          <w:szCs w:val="28"/>
          <w:shd w:fill="auto" w:val="clear"/>
        </w:rPr>
        <w:t>43.03.02 «Туризм».</w:t>
      </w:r>
      <w:r>
        <w:rPr>
          <w:rFonts w:cs="Nimbus Roman"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cs="Nimbus Roman" w:ascii="Nimbus Roman" w:hAnsi="Nimbus Roman"/>
          <w:b w:val="false"/>
          <w:bCs w:val="false"/>
          <w:sz w:val="28"/>
          <w:szCs w:val="28"/>
          <w:shd w:fill="auto" w:val="clear"/>
        </w:rPr>
        <w:t>«Туристический  и гостиничный бизнес».</w:t>
      </w:r>
      <w:r>
        <w:rPr>
          <w:rFonts w:cs="Nimbus Roman" w:ascii="Nimbus Roman" w:hAnsi="Nimbus Roman"/>
          <w:b w:val="false"/>
          <w:bCs w:val="false"/>
          <w:sz w:val="28"/>
          <w:szCs w:val="28"/>
        </w:rPr>
        <w:t xml:space="preserve"> Форма обучения заочная. –  </w:t>
      </w:r>
      <w:r>
        <w:rPr>
          <w:rFonts w:eastAsia="Times New Roman" w:cs="Nimbus Roman" w:ascii="Nimbus Roman" w:hAnsi="Nimbus Roman"/>
          <w:b w:val="false"/>
          <w:bCs w:val="false"/>
          <w:sz w:val="28"/>
          <w:szCs w:val="28"/>
        </w:rPr>
        <w:t xml:space="preserve">Новороссийск: Финансовый университет, кафедра «Информатика, математика и общегуманитарные науки», 2025. - </w:t>
      </w:r>
      <w:r>
        <w:rPr>
          <w:rFonts w:eastAsia="Times New Roman" w:cs="Nimbus Roman" w:ascii="Nimbus Roman" w:hAnsi="Nimbus Roman"/>
          <w:b w:val="false"/>
          <w:bCs w:val="false"/>
          <w:sz w:val="28"/>
          <w:szCs w:val="28"/>
        </w:rPr>
        <w:t>35</w:t>
      </w:r>
      <w:r>
        <w:rPr>
          <w:rFonts w:eastAsia="Times New Roman" w:cs="Nimbus Roman" w:ascii="Nimbus Roman" w:hAnsi="Nimbus Roman"/>
          <w:b w:val="false"/>
          <w:bCs w:val="false"/>
          <w:sz w:val="28"/>
          <w:szCs w:val="28"/>
        </w:rPr>
        <w:t xml:space="preserve"> с.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left="0" w:right="0" w:firstLine="680"/>
        <w:jc w:val="both"/>
        <w:textAlignment w:val="baseline"/>
        <w:rPr>
          <w:b/>
          <w:b/>
          <w:bCs/>
          <w:color w:val="auto"/>
          <w:sz w:val="24"/>
          <w:szCs w:val="24"/>
        </w:rPr>
      </w:pPr>
      <w:r>
        <w:rPr>
          <w:rStyle w:val="FontStyle78"/>
          <w:rFonts w:eastAsia="Times New Roman" w:cs="Nimbus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П</w:t>
      </w:r>
      <w:r>
        <w:rPr>
          <w:rStyle w:val="FontStyle78"/>
          <w:rFonts w:eastAsia="Times New Roman" w:cs="Nimbus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 xml:space="preserve">рограмма учебной </w:t>
      </w:r>
      <w:r>
        <w:rPr>
          <w:rStyle w:val="FontStyle78"/>
          <w:rFonts w:eastAsia="Times New Roman" w:cs="Nimbus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практики</w:t>
      </w:r>
      <w:r>
        <w:rPr>
          <w:rStyle w:val="FontStyle78"/>
          <w:rFonts w:eastAsia="Times New Roman" w:cs="Nimbus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 xml:space="preserve"> содержит требования к результатам </w:t>
      </w:r>
      <w:r>
        <w:rPr>
          <w:rStyle w:val="FontStyle78"/>
          <w:rFonts w:eastAsia="Times New Roman" w:cs="Nimbus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 xml:space="preserve">прохождения практики, </w:t>
      </w:r>
      <w:r>
        <w:rPr>
          <w:rStyle w:val="FontStyle78"/>
          <w:rFonts w:eastAsia="Times New Roman" w:cs="Nimbus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систему оценивания и учебно-методическое обеспечение дисциплины.</w:t>
      </w:r>
    </w:p>
    <w:p>
      <w:pPr>
        <w:pStyle w:val="Normal"/>
        <w:tabs>
          <w:tab w:val="clear" w:pos="708"/>
          <w:tab w:val="left" w:pos="1985" w:leader="none"/>
        </w:tabs>
        <w:spacing w:lineRule="auto" w:line="360"/>
        <w:ind w:right="-801" w:hanging="851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8"/>
          <w:szCs w:val="28"/>
        </w:rPr>
      </w:r>
      <w:r>
        <w:br w:type="page"/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1. Наименование вида и типов практики, способа и формы (форм) ее проведения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Вид практики: производственная практика.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Тип учебной практики: практика по получению профессиональных умений и опыта профессиональной деятельности.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Производственная практика 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Реализация Производственной практики осуществляется в соответствии с учебными планами и календарным учебным графиком в целях приобретения практических навыков работы, углубления и закрепления знаний, полученных в процессе теоретического обучения.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pacing w:val="-4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Производственная </w:t>
      </w:r>
      <w:r>
        <w:rPr>
          <w:bCs/>
          <w:color w:val="auto"/>
          <w:spacing w:val="-4"/>
          <w:sz w:val="28"/>
          <w:szCs w:val="28"/>
        </w:rPr>
        <w:t>практика осуществляется в форме индивидуальной самостоятельной работы обучающегося под руководством научного руководителя с прикреплением к конкретной специализированной организации.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Производственная практика проводится в специализированных организациях, с которыми Финансовый университет (Финуниверситет) заключил соглашения (договоры), предусматривающие предоставление мест для прохождения практики обучающимися Финуниверситета.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С целью выбора базы практики из числа организаций, предлагаемых Финуниверситетом, обучающийся обязан не позднее, чем за 2 месяца до начала практики подать в Департамент туризма и гостиничного бизнеса письменное заявление о предоставлении ему места для прохождения практики.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Обучающиеся могут самостоятельно осуществлять поиск места практики или проходить практику по месту работы. В этом случае не позднее, чем за 1,5 месяца до начала практики обучающийся должен представить руководителю Департамента туризма и гостиничного бизнеса подтверждение организации (гарантийное письмо) с указанием сроков проведения практики и предоставления ему материалов для выполнения программы практики, а также заключить с организацией, являющейся местом проведения практики типовой договор (Приложение 6). По форме практика реализуется непрерывно.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Способы проведения практики: стационарная и выездная.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Стационарная практика проводится в организации, расположенной на территории населенного пункта, в котором расположен Финансовый университет (филиал), а также в его структурных подразделениях.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pacing w:val="-4"/>
          <w:sz w:val="28"/>
          <w:szCs w:val="28"/>
        </w:rPr>
      </w:pPr>
      <w:r>
        <w:rPr>
          <w:bCs/>
          <w:color w:val="auto"/>
          <w:spacing w:val="-4"/>
          <w:sz w:val="28"/>
          <w:szCs w:val="28"/>
        </w:rPr>
        <w:t xml:space="preserve">Выездная практика проводится в организации, расположенной вне населенного пункта, в котором расположен Финансовый университет (филиал).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Способы проведения практики зависят от темы выпускной квалификационной работы (ВКР) и условий, установленных корпоративными контактами.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Цели и задачи практики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>Цель</w:t>
      </w:r>
      <w:r>
        <w:rPr>
          <w:bCs/>
          <w:color w:val="auto"/>
          <w:sz w:val="28"/>
          <w:szCs w:val="28"/>
        </w:rPr>
        <w:t xml:space="preserve"> прохождения учебной практики - систематизация, обобщение, закрепление и углубление теоретических знаний и умений, полученных в области развития бизнес-технологий в индустрии гостеприимства, управления туристскими компаниями; приобретение новых навыков в сфере организации процессов управления, необходимых для формирования востребованного работодателем специалиста по направлению «Туризм».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>Задачи</w:t>
      </w:r>
      <w:r>
        <w:rPr>
          <w:bCs/>
          <w:color w:val="auto"/>
          <w:sz w:val="28"/>
          <w:szCs w:val="28"/>
        </w:rPr>
        <w:t xml:space="preserve"> практики: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</w:t>
      </w:r>
      <w:r>
        <w:rPr>
          <w:rFonts w:eastAsia="Times New Roman"/>
          <w:sz w:val="28"/>
          <w:szCs w:val="28"/>
          <w:lang w:eastAsia="ru-RU"/>
        </w:rPr>
        <w:t xml:space="preserve">закрепление теоретических знаний, полученных в процессе изучения </w:t>
      </w:r>
      <w:r>
        <w:rPr>
          <w:bCs/>
          <w:color w:val="auto"/>
          <w:sz w:val="28"/>
          <w:szCs w:val="28"/>
        </w:rPr>
        <w:t xml:space="preserve">специальных дисциплин, отражающих различные стороны деятельности организации-базы практики;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 ознакомление, изучение и практическое освоение основных направлений и процессов в организации туристской индустрии;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овладение профессиональными навыками работы и решения практических задач в коллективе;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 получение практических навыков применения методов сбора и обработки информации о социально-экономических явлениях и процессах для выявления резервов развития бизнес-технологий в индустрии туризма и гостеприимства, в том числе с учетом специфики организаций различных организационно-правовых форм и видов деятельности;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 изучение на практике организационного построения системы развития туризма и гостеприимства, основных составляющих и их роли в достижении стратегических и тактических целей;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 изучение на практике современных проблем и методов создания и обеспечения эффективного и конкурентоспособного развития туристской компании;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 изучение методов формирования и реализации политики компании в области товаров (брендов), цен, системы распределения и продвижения;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 знакомство с используемыми методами подготовки, обоснования маркетинговых решений и организации контроля за их выполнением;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 сбор, обобщение и анализ материалов по теме ВКР и включение их в основные разделы работы;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 подготовка письменного отчета о прохождении практики на бумажном и электронном носителе, защита его в установленном порядке. 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Default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>
      <w:pPr>
        <w:pStyle w:val="Default"/>
        <w:spacing w:lineRule="auto" w:line="360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Таблица 1</w:t>
      </w:r>
    </w:p>
    <w:tbl>
      <w:tblPr>
        <w:tblStyle w:val="a3"/>
        <w:tblW w:w="946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88"/>
        <w:gridCol w:w="1841"/>
        <w:gridCol w:w="2553"/>
        <w:gridCol w:w="4081"/>
      </w:tblGrid>
      <w:tr>
        <w:trPr>
          <w:tblHeader w:val="true"/>
        </w:trPr>
        <w:tc>
          <w:tcPr>
            <w:tcW w:w="988" w:type="dxa"/>
            <w:tcBorders/>
            <w:vAlign w:val="center"/>
          </w:tcPr>
          <w:p>
            <w:pPr>
              <w:pStyle w:val="Default"/>
              <w:widowControl/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rFonts w:eastAsia="Calibri"/>
                <w:color w:val="auto"/>
                <w:kern w:val="0"/>
                <w:szCs w:val="28"/>
                <w:lang w:val="ru-RU" w:eastAsia="en-US" w:bidi="ar-SA"/>
              </w:rPr>
              <w:t>Код компетенции</w:t>
            </w:r>
          </w:p>
        </w:tc>
        <w:tc>
          <w:tcPr>
            <w:tcW w:w="1841" w:type="dxa"/>
            <w:tcBorders/>
            <w:vAlign w:val="center"/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/>
                <w:bCs/>
                <w:color w:val="auto"/>
                <w:szCs w:val="28"/>
              </w:rPr>
            </w:pPr>
            <w:r>
              <w:rPr>
                <w:rFonts w:eastAsia="Calibri"/>
                <w:color w:val="auto"/>
                <w:kern w:val="0"/>
                <w:szCs w:val="28"/>
                <w:lang w:val="ru-RU" w:eastAsia="en-US" w:bidi="ar-SA"/>
              </w:rPr>
              <w:t>Наименование компетенции</w:t>
            </w:r>
          </w:p>
        </w:tc>
        <w:tc>
          <w:tcPr>
            <w:tcW w:w="2553" w:type="dxa"/>
            <w:tcBorders/>
            <w:vAlign w:val="center"/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/>
                <w:bCs/>
                <w:color w:val="auto"/>
                <w:szCs w:val="28"/>
              </w:rPr>
            </w:pPr>
            <w:r>
              <w:rPr>
                <w:rFonts w:eastAsia="Calibri"/>
                <w:color w:val="auto"/>
                <w:kern w:val="0"/>
                <w:szCs w:val="28"/>
                <w:lang w:val="ru-RU" w:eastAsia="en-US" w:bidi="ar-SA"/>
              </w:rPr>
              <w:t>Индикаторы достижения компетенции</w:t>
            </w:r>
          </w:p>
        </w:tc>
        <w:tc>
          <w:tcPr>
            <w:tcW w:w="4081" w:type="dxa"/>
            <w:tcBorders/>
            <w:vAlign w:val="center"/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/>
                <w:bCs/>
                <w:color w:val="auto"/>
                <w:szCs w:val="28"/>
              </w:rPr>
            </w:pPr>
            <w:r>
              <w:rPr>
                <w:rFonts w:eastAsia="Calibri"/>
                <w:color w:val="auto"/>
                <w:kern w:val="0"/>
                <w:szCs w:val="28"/>
                <w:lang w:val="ru-RU" w:eastAsia="en-US" w:bidi="ar-SA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>
        <w:trPr/>
        <w:tc>
          <w:tcPr>
            <w:tcW w:w="988" w:type="dxa"/>
            <w:vMerge w:val="restart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/>
                <w:bCs/>
                <w:color w:val="auto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(УК-7)</w:t>
            </w:r>
          </w:p>
        </w:tc>
        <w:tc>
          <w:tcPr>
            <w:tcW w:w="1841" w:type="dxa"/>
            <w:vMerge w:val="restart"/>
            <w:tcBorders/>
          </w:tcPr>
          <w:p>
            <w:pPr>
              <w:pStyle w:val="Default"/>
              <w:widowControl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 стихийных бедствий и военных конфликтов</w:t>
            </w:r>
          </w:p>
        </w:tc>
        <w:tc>
          <w:tcPr>
            <w:tcW w:w="2553" w:type="dxa"/>
            <w:tcBorders/>
          </w:tcPr>
          <w:p>
            <w:pPr>
              <w:pStyle w:val="Normal"/>
              <w:widowControl/>
              <w:numPr>
                <w:ilvl w:val="0"/>
                <w:numId w:val="9"/>
              </w:numPr>
              <w:spacing w:lineRule="auto" w:line="254" w:before="0" w:after="13"/>
              <w:ind w:left="7" w:right="12" w:firstLine="12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Выявляет и устраняет проблемы, связанные с нарушениями техники безопасности на рабочем месте, обеспечивая безопасные условия труда.</w:t>
            </w:r>
          </w:p>
          <w:p>
            <w:pPr>
              <w:pStyle w:val="Normal"/>
              <w:widowControl/>
              <w:spacing w:lineRule="auto" w:line="254" w:before="0" w:after="43"/>
              <w:ind w:left="3240" w:hanging="0"/>
              <w:jc w:val="left"/>
              <w:rPr>
                <w:lang w:val="en-US"/>
              </w:rPr>
            </w:pPr>
            <w:r>
              <w:rPr>
                <w:kern w:val="0"/>
                <w:lang w:val="ru-RU" w:bidi="ar-SA"/>
              </w:rPr>
              <w:drawing>
                <wp:inline distT="0" distB="0" distL="0" distR="0">
                  <wp:extent cx="9525" cy="9525"/>
                  <wp:effectExtent l="0" t="0" r="0" b="0"/>
                  <wp:docPr id="2" name="Рисунок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081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kern w:val="0"/>
                <w:lang w:val="ru-RU" w:bidi="ar-SA"/>
              </w:rPr>
              <w:t>- </w:t>
            </w:r>
            <w:r>
              <w:rPr>
                <w:b/>
                <w:kern w:val="0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методы выбора управленческих решений с учетом факторов риска в условиях неопределенности.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применять методы выбора управленческих решений с учетом факторов риска в условиях неопределенности.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bCs/>
                <w:color w:val="auto"/>
              </w:rPr>
            </w:pPr>
            <w:r>
              <w:rPr>
                <w:rFonts w:eastAsia="Calibri"/>
                <w:b/>
                <w:bCs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2553" w:type="dxa"/>
            <w:tcBorders/>
          </w:tcPr>
          <w:p>
            <w:pPr>
              <w:pStyle w:val="Normal"/>
              <w:widowControl/>
              <w:spacing w:lineRule="auto" w:line="240" w:before="0" w:after="200"/>
              <w:ind w:right="1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Осуществляет выполнение мероприятий по защите населения и территорий в чрезвычайных ситуациях.</w:t>
            </w:r>
          </w:p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081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тактические управленческие решения;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методы координации и контроля деятельности функциональных подразделений организации туристской индустрии</w:t>
            </w:r>
            <w:r>
              <w:rPr>
                <w:bCs/>
                <w:kern w:val="0"/>
                <w:lang w:val="ru-RU" w:bidi="ar-SA"/>
              </w:rPr>
              <w:t>.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</w:t>
            </w:r>
            <w:r>
              <w:rPr>
                <w:bCs/>
                <w:kern w:val="0"/>
                <w:lang w:val="ru-RU" w:bidi="ar-SA"/>
              </w:rPr>
              <w:t> </w:t>
            </w:r>
            <w:r>
              <w:rPr>
                <w:kern w:val="0"/>
                <w:lang w:val="ru-RU" w:bidi="ar-SA"/>
              </w:rPr>
              <w:t>применять тактические управленческие решения в процессе координации и контроля деятельности функциональных подразделений организации туристской индустрии.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bCs/>
                <w:color w:val="auto"/>
              </w:rPr>
            </w:pPr>
            <w:r>
              <w:rPr>
                <w:rFonts w:eastAsia="Calibri"/>
                <w:b/>
                <w:bCs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2553" w:type="dxa"/>
            <w:tcBorders/>
          </w:tcPr>
          <w:p>
            <w:pPr>
              <w:pStyle w:val="Normal"/>
              <w:widowControl/>
              <w:spacing w:lineRule="auto" w:line="276" w:before="0" w:after="200"/>
              <w:ind w:left="10" w:right="5" w:firstLine="5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 xml:space="preserve">3. Находит пути решения ситуаций, связанных с безопасностью жизнедеятельности людей. </w:t>
            </w:r>
            <w:r>
              <w:rPr>
                <w:kern w:val="0"/>
                <w:lang w:val="ru-RU" w:bidi="ar-SA"/>
              </w:rPr>
              <w:drawing>
                <wp:inline distT="0" distB="0" distL="0" distR="0">
                  <wp:extent cx="19050" cy="9525"/>
                  <wp:effectExtent l="0" t="0" r="0" b="0"/>
                  <wp:docPr id="3" name="Рисунок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081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прикладное программное обеспечение в зависимости от решаемой задачи</w:t>
            </w:r>
            <w:r>
              <w:rPr>
                <w:bCs/>
                <w:kern w:val="0"/>
                <w:lang w:val="ru-RU" w:bidi="ar-SA"/>
              </w:rPr>
              <w:t>.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kern w:val="0"/>
                <w:lang w:val="ru-RU" w:bidi="ar-SA"/>
              </w:rPr>
              <w:t>- выбрать прикладное программное обеспечение в зависимости от решаемой задачи</w:t>
            </w:r>
            <w:r>
              <w:rPr>
                <w:bCs/>
                <w:kern w:val="0"/>
                <w:lang w:val="ru-RU" w:bidi="ar-SA"/>
              </w:rPr>
              <w:t>.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bCs/>
                <w:color w:val="auto"/>
              </w:rPr>
            </w:pPr>
            <w:r>
              <w:rPr>
                <w:rFonts w:eastAsia="Calibri"/>
                <w:b/>
                <w:bCs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2553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.4.Действует в экстремальных и чрезвычайных ситуациях, применяя на практике основные способы выживания.</w:t>
            </w:r>
          </w:p>
        </w:tc>
        <w:tc>
          <w:tcPr>
            <w:tcW w:w="4081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Cs/>
              </w:rPr>
            </w:pPr>
            <w:r>
              <w:rPr>
                <w:kern w:val="0"/>
                <w:lang w:val="ru-RU" w:bidi="ar-SA"/>
              </w:rPr>
              <w:t>- прикладное программное обеспечение</w:t>
            </w:r>
            <w:r>
              <w:rPr>
                <w:bCs/>
                <w:kern w:val="0"/>
                <w:lang w:val="ru-RU" w:bidi="ar-SA"/>
              </w:rPr>
              <w:t>.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Cs/>
              </w:rPr>
            </w:pPr>
            <w:r>
              <w:rPr>
                <w:kern w:val="0"/>
                <w:lang w:val="ru-RU" w:bidi="ar-SA"/>
              </w:rPr>
              <w:t>-</w:t>
            </w:r>
            <w:r>
              <w:rPr>
                <w:bCs/>
                <w:kern w:val="0"/>
                <w:lang w:val="ru-RU" w:bidi="ar-SA"/>
              </w:rPr>
              <w:t> </w:t>
            </w:r>
            <w:r>
              <w:rPr>
                <w:kern w:val="0"/>
                <w:lang w:val="ru-RU" w:bidi="ar-SA"/>
              </w:rPr>
              <w:t>использовать программное обеспечение для решения конкретных прикладных задач</w:t>
            </w:r>
            <w:r>
              <w:rPr>
                <w:bCs/>
                <w:kern w:val="0"/>
                <w:lang w:val="ru-RU" w:bidi="ar-SA"/>
              </w:rPr>
              <w:t>.</w:t>
            </w:r>
          </w:p>
        </w:tc>
      </w:tr>
      <w:tr>
        <w:trPr/>
        <w:tc>
          <w:tcPr>
            <w:tcW w:w="988" w:type="dxa"/>
            <w:vMerge w:val="restart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/>
                <w:bCs/>
                <w:color w:val="auto"/>
              </w:rPr>
            </w:pPr>
            <w:r>
              <w:rPr>
                <w:rFonts w:eastAsia="Calibri"/>
                <w:b/>
                <w:bCs/>
                <w:color w:val="auto"/>
                <w:kern w:val="0"/>
                <w:lang w:val="ru-RU" w:eastAsia="en-US" w:bidi="ar-SA"/>
              </w:rPr>
              <w:t>ПКН-6</w:t>
            </w:r>
          </w:p>
        </w:tc>
        <w:tc>
          <w:tcPr>
            <w:tcW w:w="1841" w:type="dxa"/>
            <w:vMerge w:val="restart"/>
            <w:tcBorders/>
          </w:tcPr>
          <w:p>
            <w:pPr>
              <w:pStyle w:val="Normal"/>
              <w:widowControl/>
              <w:spacing w:lineRule="auto" w:line="235" w:before="0" w:after="200"/>
              <w:ind w:left="7" w:firstLine="5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Способность применять законодательство Российской Федерации, а также</w:t>
              <w:tab/>
              <w:t>нормы международного права при осуществлении профессиональной деятельности, анализировать, систематизировать, интерпретировать</w:t>
              <w:tab/>
              <w:t>и оценивать изменения информативной</w:t>
              <w:tab/>
              <w:t>базы развития сферы туризма и гостеприимства</w:t>
            </w:r>
          </w:p>
        </w:tc>
        <w:tc>
          <w:tcPr>
            <w:tcW w:w="2553" w:type="dxa"/>
            <w:tcBorders/>
          </w:tcPr>
          <w:p>
            <w:pPr>
              <w:pStyle w:val="Normal"/>
              <w:widowControl/>
              <w:numPr>
                <w:ilvl w:val="0"/>
                <w:numId w:val="10"/>
              </w:numPr>
              <w:spacing w:lineRule="auto" w:line="271" w:before="0" w:after="200"/>
              <w:ind w:right="29" w:firstLine="22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Применяет нормы российского законодательства в деятельности турисуских и гостиничных организаций.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4081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Cs/>
              </w:rPr>
            </w:pPr>
            <w:r>
              <w:rPr>
                <w:kern w:val="0"/>
                <w:lang w:val="ru-RU" w:bidi="ar-SA"/>
              </w:rPr>
              <w:t>- </w:t>
            </w:r>
            <w:r>
              <w:rPr>
                <w:bCs/>
                <w:kern w:val="0"/>
                <w:lang w:val="ru-RU" w:bidi="ar-SA"/>
              </w:rPr>
              <w:t>коммуникативные технологии рынка туристских услуг;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bCs/>
                <w:kern w:val="0"/>
                <w:lang w:val="ru-RU" w:bidi="ar-SA"/>
              </w:rPr>
              <w:t>- </w:t>
            </w:r>
            <w:r>
              <w:rPr>
                <w:kern w:val="0"/>
                <w:lang w:val="ru-RU" w:bidi="ar-SA"/>
              </w:rPr>
              <w:t>стратегии сотрудничества для достижения поставленной цели;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методы командной работы.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</w:t>
            </w:r>
            <w:r>
              <w:rPr>
                <w:bCs/>
                <w:kern w:val="0"/>
                <w:lang w:val="ru-RU" w:bidi="ar-SA"/>
              </w:rPr>
              <w:t xml:space="preserve">использовать </w:t>
            </w:r>
            <w:r>
              <w:rPr>
                <w:kern w:val="0"/>
                <w:lang w:val="ru-RU" w:bidi="ar-SA"/>
              </w:rPr>
              <w:t>методы командной работы и стратегии сотрудничества для достижения поставленной цели.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bCs/>
                <w:color w:val="auto"/>
              </w:rPr>
            </w:pPr>
            <w:r>
              <w:rPr>
                <w:rFonts w:eastAsia="Calibri"/>
                <w:b/>
                <w:bCs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2553" w:type="dxa"/>
            <w:tcBorders/>
          </w:tcPr>
          <w:p>
            <w:pPr>
              <w:pStyle w:val="Normal"/>
              <w:widowControl/>
              <w:spacing w:lineRule="auto" w:line="264" w:before="0" w:after="16"/>
              <w:ind w:right="29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2.Использует знания российского и международного права в работе с туроператорами, авиакомпаниями, транспортными предприятиями, визовыми центрами.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4081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этические нормы межличностного профессионального общения.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соблюдать этические нормы в межличностном профессиональном общении.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bCs/>
                <w:color w:val="auto"/>
              </w:rPr>
            </w:pPr>
            <w:r>
              <w:rPr>
                <w:rFonts w:eastAsia="Calibri"/>
                <w:b/>
                <w:bCs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2553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3. Анализирует и оценивает эффективность существующей нормативно-правовой базы в сфере туризма и гостеприимства, определяет перспективы ее совершенствования.</w:t>
            </w:r>
          </w:p>
        </w:tc>
        <w:tc>
          <w:tcPr>
            <w:tcW w:w="4081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</w:t>
            </w:r>
            <w:r>
              <w:rPr>
                <w:bCs/>
                <w:kern w:val="0"/>
                <w:lang w:val="ru-RU" w:bidi="ar-SA"/>
              </w:rPr>
              <w:t>особенности поиска необходимой иностранной литературы.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Cs/>
              </w:rPr>
            </w:pPr>
            <w:r>
              <w:rPr>
                <w:kern w:val="0"/>
                <w:lang w:val="ru-RU" w:bidi="ar-SA"/>
              </w:rPr>
              <w:t>- </w:t>
            </w:r>
            <w:r>
              <w:rPr>
                <w:bCs/>
                <w:kern w:val="0"/>
                <w:lang w:val="ru-RU" w:bidi="ar-SA"/>
              </w:rPr>
              <w:t>работать с иностранной документацией и специальной литературой и на иностранном языке.</w:t>
            </w:r>
          </w:p>
        </w:tc>
      </w:tr>
      <w:tr>
        <w:trPr/>
        <w:tc>
          <w:tcPr>
            <w:tcW w:w="988" w:type="dxa"/>
            <w:vMerge w:val="restart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/>
                <w:bCs/>
                <w:color w:val="auto"/>
              </w:rPr>
            </w:pPr>
            <w:r>
              <w:rPr>
                <w:rFonts w:eastAsia="Calibri"/>
                <w:b/>
                <w:bCs/>
                <w:color w:val="auto"/>
                <w:kern w:val="0"/>
                <w:lang w:val="ru-RU" w:eastAsia="en-US" w:bidi="ar-SA"/>
              </w:rPr>
              <w:t>ПКН-7</w:t>
            </w:r>
          </w:p>
        </w:tc>
        <w:tc>
          <w:tcPr>
            <w:tcW w:w="1841" w:type="dxa"/>
            <w:vMerge w:val="restart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color w:val="auto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Способность обеспечивать безопасность обслуживания потребителей</w:t>
              <w:tab/>
              <w:t>и соблюдение требований заинтересованных сторон на основании выполнения норм и правил охраны труда и техники безопасности, применять полученные знания</w:t>
              <w:tab/>
              <w:t>в</w:t>
              <w:tab/>
              <w:t>процессе обеспечения безопасности жизнедеятельности туристов и экскурсантов</w:t>
            </w:r>
          </w:p>
        </w:tc>
        <w:tc>
          <w:tcPr>
            <w:tcW w:w="2553" w:type="dxa"/>
            <w:tcBorders/>
          </w:tcPr>
          <w:p>
            <w:pPr>
              <w:pStyle w:val="Normal"/>
              <w:widowControl/>
              <w:numPr>
                <w:ilvl w:val="0"/>
                <w:numId w:val="11"/>
              </w:numPr>
              <w:spacing w:lineRule="auto" w:line="266" w:before="0" w:after="200"/>
              <w:ind w:left="14" w:right="12" w:firstLine="19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Демонстрирует знания норм, правил и техник безопасного обслуживания туристов и экскурсантов.</w:t>
            </w:r>
          </w:p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081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состав норм, правил и техник безопасного обслуживания туристов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kern w:val="0"/>
                <w:lang w:val="ru-RU" w:bidi="ar-SA"/>
              </w:rPr>
              <w:t>- обеспечивать безопасность обслуживания потребителей</w:t>
              <w:tab/>
              <w:t>и соблюдение требований заинтересованных сторон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/>
                <w:bCs/>
                <w:color w:val="auto"/>
              </w:rPr>
            </w:pPr>
            <w:r>
              <w:rPr>
                <w:rFonts w:eastAsia="Calibri"/>
                <w:b/>
                <w:bCs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</w:r>
          </w:p>
        </w:tc>
        <w:tc>
          <w:tcPr>
            <w:tcW w:w="2553" w:type="dxa"/>
            <w:tcBorders/>
          </w:tcPr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64" w:before="0" w:after="160"/>
              <w:ind w:left="14" w:right="12" w:hanging="0"/>
              <w:contextualSpacing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Готовит рекомендации по обеспечению техники безопасности на предприятиях туристской индустрии.</w:t>
            </w:r>
          </w:p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081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Знания:</w:t>
            </w:r>
          </w:p>
          <w:p>
            <w:pPr>
              <w:pStyle w:val="ListParagraph"/>
              <w:widowControl/>
              <w:spacing w:lineRule="auto" w:line="264" w:before="0" w:after="160"/>
              <w:ind w:left="14" w:right="12" w:hanging="0"/>
              <w:contextualSpacing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техники безопасности на предприятиях туристской индустрии.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kern w:val="0"/>
                <w:lang w:val="ru-RU" w:bidi="ar-SA"/>
              </w:rPr>
              <w:t>- использовать технику безопасности на предприятиях туристской индустрии.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/>
                <w:bCs/>
                <w:color w:val="auto"/>
              </w:rPr>
            </w:pPr>
            <w:r>
              <w:rPr>
                <w:rFonts w:eastAsia="Calibri"/>
                <w:b/>
                <w:bCs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</w:r>
          </w:p>
        </w:tc>
        <w:tc>
          <w:tcPr>
            <w:tcW w:w="2553" w:type="dxa"/>
            <w:tcBorders/>
          </w:tcPr>
          <w:p>
            <w:pPr>
              <w:pStyle w:val="ListParagraph"/>
              <w:widowControl/>
              <w:spacing w:before="0" w:after="160"/>
              <w:ind w:left="14" w:hanging="0"/>
              <w:contextualSpacing/>
              <w:jc w:val="left"/>
              <w:rPr>
                <w:spacing w:val="-4"/>
              </w:rPr>
            </w:pPr>
            <w:r>
              <w:rPr>
                <w:kern w:val="0"/>
                <w:lang w:val="ru-RU" w:bidi="ar-SA"/>
              </w:rPr>
              <w:t>3.Использует полученные знания в процессе обеспечения безопасности жизнедеятельности туристов и экскурсантов.</w:t>
            </w:r>
          </w:p>
        </w:tc>
        <w:tc>
          <w:tcPr>
            <w:tcW w:w="4081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  <w:spacing w:val="-4"/>
              </w:rPr>
            </w:pPr>
            <w:r>
              <w:rPr>
                <w:b/>
                <w:spacing w:val="-4"/>
                <w:kern w:val="0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spacing w:val="-4"/>
              </w:rPr>
            </w:pPr>
            <w:r>
              <w:rPr>
                <w:spacing w:val="-4"/>
                <w:kern w:val="0"/>
                <w:lang w:val="ru-RU" w:bidi="ar-SA"/>
              </w:rPr>
              <w:t>- признак классификации данных и информации;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spacing w:val="-4"/>
              </w:rPr>
            </w:pPr>
            <w:r>
              <w:rPr>
                <w:spacing w:val="-4"/>
                <w:kern w:val="0"/>
                <w:lang w:val="ru-RU" w:bidi="ar-SA"/>
              </w:rPr>
              <w:t>- процессы и соответствующие им группы однородных «объектов»;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spacing w:val="-4"/>
              </w:rPr>
            </w:pPr>
            <w:r>
              <w:rPr>
                <w:spacing w:val="-4"/>
                <w:kern w:val="0"/>
                <w:lang w:val="ru-RU" w:bidi="ar-SA"/>
              </w:rPr>
              <w:t>- общие свойства элементов и полноту результатов классификации</w:t>
            </w:r>
            <w:r>
              <w:rPr>
                <w:bCs/>
                <w:spacing w:val="-4"/>
                <w:kern w:val="0"/>
                <w:lang w:val="ru-RU" w:bidi="ar-SA"/>
              </w:rPr>
              <w:t>.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  <w:spacing w:val="-4"/>
              </w:rPr>
            </w:pPr>
            <w:r>
              <w:rPr>
                <w:b/>
                <w:spacing w:val="-4"/>
                <w:kern w:val="0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spacing w:val="-4"/>
              </w:rPr>
            </w:pPr>
            <w:r>
              <w:rPr>
                <w:spacing w:val="-4"/>
                <w:kern w:val="0"/>
                <w:lang w:val="ru-RU" w:bidi="ar-SA"/>
              </w:rPr>
              <w:t>- выявить признак классификации данных и информации;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spacing w:val="-4"/>
              </w:rPr>
            </w:pPr>
            <w:r>
              <w:rPr>
                <w:spacing w:val="-4"/>
                <w:kern w:val="0"/>
                <w:lang w:val="ru-RU" w:bidi="ar-SA"/>
              </w:rPr>
              <w:t>- описать процессы и соответствующие им группы однородных «объектов» с идентификацией общих свойств элементов этих групп;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  <w:spacing w:val="-4"/>
              </w:rPr>
            </w:pPr>
            <w:r>
              <w:rPr>
                <w:spacing w:val="-4"/>
                <w:kern w:val="0"/>
                <w:lang w:val="ru-RU" w:bidi="ar-SA"/>
              </w:rPr>
              <w:t>- идентифицировать общие свойства элементов и оценить полноту результатов классификации.</w:t>
            </w:r>
          </w:p>
        </w:tc>
      </w:tr>
      <w:tr>
        <w:trPr/>
        <w:tc>
          <w:tcPr>
            <w:tcW w:w="988" w:type="dxa"/>
            <w:vMerge w:val="restart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/>
                <w:bCs/>
                <w:color w:val="auto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ПКН-3</w:t>
            </w:r>
          </w:p>
        </w:tc>
        <w:tc>
          <w:tcPr>
            <w:tcW w:w="1841" w:type="dxa"/>
            <w:vMerge w:val="restart"/>
            <w:tcBorders/>
          </w:tcPr>
          <w:p>
            <w:pPr>
              <w:pStyle w:val="Normal"/>
              <w:widowControl/>
              <w:spacing w:before="0" w:after="200"/>
              <w:ind w:left="16"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Способность обеспечивать требуемое качество</w:t>
            </w:r>
          </w:p>
          <w:p>
            <w:pPr>
              <w:pStyle w:val="Normal"/>
              <w:widowControl/>
              <w:spacing w:before="0" w:after="200"/>
              <w:ind w:left="16"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процессов оказания</w:t>
            </w:r>
          </w:p>
          <w:p>
            <w:pPr>
              <w:pStyle w:val="Normal"/>
              <w:widowControl/>
              <w:spacing w:before="0" w:after="200"/>
              <w:ind w:left="16"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услуг</w:t>
              <w:tab/>
              <w:t>в избранной сфере профессиональной</w:t>
            </w:r>
          </w:p>
          <w:p>
            <w:pPr>
              <w:pStyle w:val="Default"/>
              <w:widowControl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деятельности, разрабатывать стандарты и управлять качеством</w:t>
            </w:r>
          </w:p>
        </w:tc>
        <w:tc>
          <w:tcPr>
            <w:tcW w:w="2553" w:type="dxa"/>
            <w:tcBorders/>
          </w:tcPr>
          <w:p>
            <w:pPr>
              <w:pStyle w:val="Normal"/>
              <w:widowControl/>
              <w:numPr>
                <w:ilvl w:val="0"/>
                <w:numId w:val="12"/>
              </w:numPr>
              <w:spacing w:lineRule="auto" w:line="307" w:before="0" w:after="200"/>
              <w:ind w:left="14" w:right="7" w:firstLine="14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Демонстрирует знания отечественных и зарубежных практик управления качеством в сфере туризма и гостеприимства.</w:t>
            </w:r>
          </w:p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081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современные технологии, программы развития туризма и гостеприимства, обслуживания клиентов, включая электронную коммерцию.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применять современные технологии в процессе разработки продуктов и услуг, туристских маршрутов, направлений и программ развития туризма и гостеприимства, обслуживания клиентов, включая электронную коммерцию.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bCs/>
                <w:color w:val="auto"/>
              </w:rPr>
            </w:pPr>
            <w:r>
              <w:rPr>
                <w:rFonts w:eastAsia="Calibri"/>
                <w:b/>
                <w:bCs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2553" w:type="dxa"/>
            <w:tcBorders/>
          </w:tcPr>
          <w:p>
            <w:pPr>
              <w:pStyle w:val="Normal"/>
              <w:widowControl/>
              <w:spacing w:lineRule="auto" w:line="240" w:before="0" w:after="107"/>
              <w:ind w:left="14" w:right="7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2.Обосновывает выбор стратегических инструментов повышения качества услуг.</w:t>
            </w:r>
          </w:p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081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комплекс экскурсионных технологий, включая методическое обеспечение, разработку, тестирование, проведение и оценку эффективности экскурсионных мероприятий</w:t>
            </w:r>
            <w:r>
              <w:rPr>
                <w:rFonts w:eastAsia="Calibri" w:eastAsiaTheme="minorHAnsi"/>
                <w:kern w:val="0"/>
                <w:lang w:val="ru-RU" w:eastAsia="en-US" w:bidi="ar-SA"/>
              </w:rPr>
              <w:t>.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применять комплекс экскурсионных технологий, включая методическое обеспечение, разработку, тестирование, проведение и оценку эффективности экскурсионных мероприятий.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bCs/>
                <w:color w:val="auto"/>
              </w:rPr>
            </w:pPr>
            <w:r>
              <w:rPr>
                <w:rFonts w:eastAsia="Calibri"/>
                <w:b/>
                <w:bCs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2553" w:type="dxa"/>
            <w:tcBorders/>
          </w:tcPr>
          <w:p>
            <w:pPr>
              <w:pStyle w:val="Normal"/>
              <w:widowControl/>
              <w:tabs>
                <w:tab w:val="clear" w:pos="708"/>
                <w:tab w:val="center" w:pos="101" w:leader="none"/>
                <w:tab w:val="center" w:pos="2448" w:leader="none"/>
              </w:tabs>
              <w:spacing w:lineRule="auto" w:line="254"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3.Разрабатывает рекомендации по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внедрению системы стандартов качества в индус4рию гостеприимства.</w:t>
            </w:r>
          </w:p>
        </w:tc>
        <w:tc>
          <w:tcPr>
            <w:tcW w:w="4081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технологическая документация экономических, финансовых, маркетинговых служб туристских организаций</w:t>
            </w:r>
            <w:r>
              <w:rPr>
                <w:bCs/>
                <w:kern w:val="0"/>
                <w:lang w:val="ru-RU" w:bidi="ar-SA"/>
              </w:rPr>
              <w:t>.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</w:t>
            </w:r>
            <w:r>
              <w:rPr>
                <w:bCs/>
                <w:kern w:val="0"/>
                <w:lang w:val="ru-RU" w:bidi="ar-SA"/>
              </w:rPr>
              <w:t> </w:t>
            </w:r>
            <w:r>
              <w:rPr>
                <w:kern w:val="0"/>
                <w:lang w:val="ru-RU" w:bidi="ar-SA"/>
              </w:rPr>
              <w:t>применять знания технологической документации экономических, финансовых, маркетинговых служб туристских организаций.</w:t>
            </w:r>
          </w:p>
        </w:tc>
      </w:tr>
      <w:tr>
        <w:trPr/>
        <w:tc>
          <w:tcPr>
            <w:tcW w:w="988" w:type="dxa"/>
            <w:vMerge w:val="restart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/>
                <w:bCs/>
                <w:color w:val="auto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ПКП-4</w:t>
            </w:r>
          </w:p>
        </w:tc>
        <w:tc>
          <w:tcPr>
            <w:tcW w:w="1841" w:type="dxa"/>
            <w:vMerge w:val="restart"/>
            <w:tcBorders/>
          </w:tcPr>
          <w:p>
            <w:pPr>
              <w:pStyle w:val="Default"/>
              <w:widowControl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Способность</w:t>
            </w:r>
          </w:p>
          <w:p>
            <w:pPr>
              <w:pStyle w:val="Default"/>
              <w:widowControl/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принимать участие в различных формах социально- ответственного туризма, в том числе экологического, использовать методы регулирования для достижения устойчивого развития туристских территорий</w:t>
            </w:r>
          </w:p>
        </w:tc>
        <w:tc>
          <w:tcPr>
            <w:tcW w:w="2553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Организует и проводит маркетинговые исследования рынка услуг гостеприимства</w:t>
            </w:r>
          </w:p>
        </w:tc>
        <w:tc>
          <w:tcPr>
            <w:tcW w:w="4081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методы выбора управленческих решений с учетом факторов риска в условиях неопределенности.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применять методы выбора управленческих решений с учетом факторов риска в условиях неопределенности.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bCs/>
                <w:color w:val="auto"/>
              </w:rPr>
            </w:pPr>
            <w:r>
              <w:rPr>
                <w:rFonts w:eastAsia="Calibri"/>
                <w:b/>
                <w:bCs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2553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Использует методы оценки сегментов туристского рынка с целью выявления приоритетных направлений, применения PR- технологий и методов брендирования территорий.</w:t>
            </w:r>
          </w:p>
        </w:tc>
        <w:tc>
          <w:tcPr>
            <w:tcW w:w="4081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методы управления бизнес процессами в сфере туризма и гостеприимства</w:t>
            </w:r>
            <w:r>
              <w:rPr>
                <w:rFonts w:eastAsia="Calibri" w:eastAsiaTheme="minorHAnsi"/>
                <w:kern w:val="0"/>
                <w:lang w:val="ru-RU" w:eastAsia="en-US" w:bidi="ar-SA"/>
              </w:rPr>
              <w:t>.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обоснованно применять методы управления бизнес процессами в сфере туризма и гостеприимства.</w:t>
            </w:r>
          </w:p>
        </w:tc>
      </w:tr>
      <w:tr>
        <w:trPr/>
        <w:tc>
          <w:tcPr>
            <w:tcW w:w="988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bCs/>
                <w:color w:val="auto"/>
              </w:rPr>
            </w:pPr>
            <w:r>
              <w:rPr>
                <w:rFonts w:eastAsia="Calibri"/>
                <w:b/>
                <w:bCs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1841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2553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организации.</w:t>
            </w:r>
          </w:p>
        </w:tc>
        <w:tc>
          <w:tcPr>
            <w:tcW w:w="4081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Знания: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тактические управленческие решения;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 методы координации и контроля деятельности функциональных подразделений организации туристской индустрии</w:t>
            </w:r>
            <w:r>
              <w:rPr>
                <w:bCs/>
                <w:kern w:val="0"/>
                <w:lang w:val="ru-RU" w:bidi="ar-SA"/>
              </w:rPr>
              <w:t>.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Умения: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</w:t>
            </w:r>
            <w:r>
              <w:rPr>
                <w:bCs/>
                <w:kern w:val="0"/>
                <w:lang w:val="ru-RU" w:bidi="ar-SA"/>
              </w:rPr>
              <w:t> </w:t>
            </w:r>
            <w:r>
              <w:rPr>
                <w:kern w:val="0"/>
                <w:lang w:val="ru-RU" w:bidi="ar-SA"/>
              </w:rPr>
              <w:t>применять тактические управленческие решения в процессе координации и контроля деятельности функциональных подразделений организации туристской индустрии.</w:t>
            </w:r>
          </w:p>
        </w:tc>
      </w:tr>
    </w:tbl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Место практики в структуре образовательной программы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Производственная практика по направлению подготовки 43.03.02 «Туризм»</w:t>
      </w:r>
      <w:r>
        <w:rPr>
          <w:sz w:val="28"/>
          <w:szCs w:val="28"/>
        </w:rPr>
        <w:t xml:space="preserve">, </w:t>
      </w:r>
      <w:r>
        <w:rPr>
          <w:sz w:val="28"/>
        </w:rPr>
        <w:t>ОП «</w:t>
      </w:r>
      <w:r>
        <w:rPr>
          <w:sz w:val="28"/>
          <w:szCs w:val="28"/>
        </w:rPr>
        <w:t>Международный и национальный туризм</w:t>
      </w:r>
      <w:r>
        <w:rPr>
          <w:sz w:val="28"/>
        </w:rPr>
        <w:t>», профиль «Международный и национальный туризм»</w:t>
      </w:r>
      <w:r>
        <w:rPr>
          <w:sz w:val="28"/>
          <w:szCs w:val="28"/>
        </w:rPr>
        <w:t xml:space="preserve">, </w:t>
      </w:r>
      <w:r>
        <w:rPr>
          <w:bCs/>
          <w:color w:val="auto"/>
          <w:sz w:val="28"/>
          <w:szCs w:val="28"/>
        </w:rPr>
        <w:t xml:space="preserve">относится к блоку 2 «Практики, в том числе научно-исследовательская работа» и является обязательным разделом основной образовательной программы.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pacing w:val="-2"/>
          <w:sz w:val="28"/>
          <w:szCs w:val="28"/>
        </w:rPr>
      </w:pPr>
      <w:r>
        <w:rPr>
          <w:bCs/>
          <w:color w:val="auto"/>
          <w:spacing w:val="-2"/>
          <w:sz w:val="28"/>
          <w:szCs w:val="28"/>
        </w:rPr>
        <w:t xml:space="preserve">Производственная практика представляет собой вид учебно-научной деятельности, непосредственно ориентированной на знакомство с профессиональной деятельностью отраслевых предприятий, аналитических служб и организаций. Ответственность за организацию и проведение производственной практики и учебно-методическое руководство обучающимся осуществляет Департамент туризма и гостиничного бизнеса (Департамент).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5. Объем практики в зачетных единицах и ее продолжительность в неделях либо в академических часах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Общая трудоемкость практики составляет 27 зачетных единицы - (972 часа). Вид промежуточной аттестации – зачет с оценкой. Для очного обучения зачет в 6 и 8 семестре. Продолжительность производственной практики составляет 25 недель. Практика проводится по завершении учебных занятий в соответствии с учебным планом. </w:t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6. Содержание практики</w:t>
      </w:r>
    </w:p>
    <w:p>
      <w:pPr>
        <w:pStyle w:val="Default"/>
        <w:spacing w:lineRule="auto" w:line="360"/>
        <w:ind w:firstLine="720"/>
        <w:jc w:val="right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Таблица 2</w:t>
      </w:r>
    </w:p>
    <w:tbl>
      <w:tblPr>
        <w:tblStyle w:val="a3"/>
        <w:tblW w:w="4900" w:type="pct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HBand="0" w:noVBand="1" w:firstColumn="1" w:lastRow="0" w:lastColumn="0" w:firstRow="1"/>
      </w:tblPr>
      <w:tblGrid>
        <w:gridCol w:w="6232"/>
        <w:gridCol w:w="1562"/>
        <w:gridCol w:w="1372"/>
      </w:tblGrid>
      <w:tr>
        <w:trPr>
          <w:tblHeader w:val="true"/>
        </w:trPr>
        <w:tc>
          <w:tcPr>
            <w:tcW w:w="6232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Виды деятельности</w:t>
            </w:r>
          </w:p>
        </w:tc>
        <w:tc>
          <w:tcPr>
            <w:tcW w:w="1562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Виды работ</w:t>
            </w:r>
          </w:p>
        </w:tc>
        <w:tc>
          <w:tcPr>
            <w:tcW w:w="1372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Количество часов</w:t>
            </w:r>
          </w:p>
        </w:tc>
      </w:tr>
      <w:tr>
        <w:trPr/>
        <w:tc>
          <w:tcPr>
            <w:tcW w:w="623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b/>
                <w:b/>
                <w:bCs/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1.Теоретический вид деятельности, в том числе:</w:t>
            </w:r>
          </w:p>
        </w:tc>
        <w:tc>
          <w:tcPr>
            <w:tcW w:w="156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</w:r>
          </w:p>
        </w:tc>
        <w:tc>
          <w:tcPr>
            <w:tcW w:w="1372" w:type="dxa"/>
            <w:tcBorders/>
          </w:tcPr>
          <w:p>
            <w:pPr>
              <w:pStyle w:val="NormalWeb"/>
              <w:widowControl/>
              <w:shd w:val="clear" w:color="auto" w:fill="FFFFFF"/>
              <w:spacing w:before="0" w:after="0"/>
              <w:jc w:val="center"/>
              <w:rPr>
                <w:spacing w:val="-6"/>
                <w:szCs w:val="22"/>
              </w:rPr>
            </w:pPr>
            <w:r>
              <w:rPr>
                <w:spacing w:val="-6"/>
                <w:kern w:val="0"/>
                <w:szCs w:val="22"/>
                <w:lang w:val="ru-RU" w:bidi="ar-SA"/>
              </w:rPr>
              <w:t>216</w:t>
            </w:r>
          </w:p>
        </w:tc>
      </w:tr>
      <w:tr>
        <w:trPr/>
        <w:tc>
          <w:tcPr>
            <w:tcW w:w="623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Этап 1.1. Знакомство с организацией-местом прохождения практики (изучение правового поля, в котором работает организация, уставных и внутренних регламентных документов, видов лицензий (если имеются), знакомство с организационной структурой объекта практики, правилами внутреннего распорядка и особенностью осуществления финансовой работы организации и/или ее подразделений. Определение обязанностей специалистов отдела, где осуществляется практика. Обязательный инструктаж по охране труда (вводный и на рабочем месте), инструктаж по технике безопасности, пожарной безопасности, ознакомление с правилами внутреннего распорядка на базе прохождения практики, изучение нормативного обеспечения базы практики</w:t>
            </w:r>
          </w:p>
        </w:tc>
        <w:tc>
          <w:tcPr>
            <w:tcW w:w="156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  <w:sz w:val="26"/>
              </w:rPr>
            </w:pPr>
            <w:r>
              <w:rPr>
                <w:spacing w:val="-6"/>
                <w:kern w:val="0"/>
                <w:lang w:val="ru-RU" w:bidi="ar-SA"/>
              </w:rPr>
              <w:t>Письменная характеристика обязанностей специалистов отдела, где осуществляется практика</w:t>
            </w:r>
          </w:p>
        </w:tc>
        <w:tc>
          <w:tcPr>
            <w:tcW w:w="1372" w:type="dxa"/>
            <w:tcBorders/>
          </w:tcPr>
          <w:p>
            <w:pPr>
              <w:pStyle w:val="NormalWeb"/>
              <w:widowControl/>
              <w:shd w:val="clear" w:color="auto" w:fill="FFFFFF"/>
              <w:spacing w:before="0" w:after="0"/>
              <w:jc w:val="center"/>
              <w:rPr>
                <w:spacing w:val="-6"/>
                <w:szCs w:val="22"/>
              </w:rPr>
            </w:pPr>
            <w:r>
              <w:rPr>
                <w:spacing w:val="-6"/>
                <w:kern w:val="0"/>
                <w:szCs w:val="22"/>
                <w:lang w:val="ru-RU" w:bidi="ar-SA"/>
              </w:rPr>
              <w:t>32</w:t>
            </w:r>
          </w:p>
        </w:tc>
      </w:tr>
      <w:tr>
        <w:trPr/>
        <w:tc>
          <w:tcPr>
            <w:tcW w:w="623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Этап 1.2. Составление индивидуального календарного плана практики, согласование его с руководителем практики от Финуниверситета, разработка научного плана и программы проведения научного исследования, инструментария исследования.</w:t>
            </w:r>
          </w:p>
        </w:tc>
        <w:tc>
          <w:tcPr>
            <w:tcW w:w="156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Индивидуальный план практики</w:t>
            </w:r>
          </w:p>
        </w:tc>
        <w:tc>
          <w:tcPr>
            <w:tcW w:w="1372" w:type="dxa"/>
            <w:tcBorders/>
          </w:tcPr>
          <w:p>
            <w:pPr>
              <w:pStyle w:val="NormalWeb"/>
              <w:widowControl/>
              <w:shd w:val="clear" w:color="auto" w:fill="FFFFFF"/>
              <w:spacing w:before="0" w:after="0"/>
              <w:jc w:val="center"/>
              <w:rPr>
                <w:spacing w:val="-6"/>
                <w:szCs w:val="22"/>
              </w:rPr>
            </w:pPr>
            <w:r>
              <w:rPr>
                <w:spacing w:val="-6"/>
                <w:kern w:val="0"/>
                <w:szCs w:val="22"/>
                <w:lang w:val="ru-RU" w:bidi="ar-SA"/>
              </w:rPr>
              <w:t>32</w:t>
            </w:r>
          </w:p>
        </w:tc>
      </w:tr>
      <w:tr>
        <w:trPr/>
        <w:tc>
          <w:tcPr>
            <w:tcW w:w="623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Этап 1.3. Теоретическое исследования (определение круга научных проблем для исследования; теоретическое обоснование темы выпускной квалификационной работы; изучение специальной литературы, в том числе и иностранной; подготовка обзора литературы, включаемого в отчет о прохождении практики).</w:t>
            </w:r>
          </w:p>
        </w:tc>
        <w:tc>
          <w:tcPr>
            <w:tcW w:w="156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Письменное теоретическое обоснование темы ВКР, обзор литературы</w:t>
            </w:r>
          </w:p>
        </w:tc>
        <w:tc>
          <w:tcPr>
            <w:tcW w:w="1372" w:type="dxa"/>
            <w:tcBorders/>
          </w:tcPr>
          <w:p>
            <w:pPr>
              <w:pStyle w:val="NormalWeb"/>
              <w:widowControl/>
              <w:shd w:val="clear" w:color="auto" w:fill="FFFFFF"/>
              <w:spacing w:before="0" w:after="0"/>
              <w:jc w:val="center"/>
              <w:rPr>
                <w:spacing w:val="-6"/>
                <w:szCs w:val="22"/>
              </w:rPr>
            </w:pPr>
            <w:r>
              <w:rPr>
                <w:spacing w:val="-6"/>
                <w:kern w:val="0"/>
                <w:szCs w:val="22"/>
                <w:lang w:val="ru-RU" w:bidi="ar-SA"/>
              </w:rPr>
              <w:t>152</w:t>
            </w:r>
          </w:p>
        </w:tc>
      </w:tr>
      <w:tr>
        <w:trPr/>
        <w:tc>
          <w:tcPr>
            <w:tcW w:w="623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2. Практический вид деятельности, в том числе:</w:t>
            </w:r>
          </w:p>
        </w:tc>
        <w:tc>
          <w:tcPr>
            <w:tcW w:w="156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</w:r>
          </w:p>
        </w:tc>
        <w:tc>
          <w:tcPr>
            <w:tcW w:w="1372" w:type="dxa"/>
            <w:tcBorders/>
          </w:tcPr>
          <w:p>
            <w:pPr>
              <w:pStyle w:val="NormalWeb"/>
              <w:widowControl/>
              <w:shd w:val="clear" w:color="auto" w:fill="FFFFFF"/>
              <w:spacing w:before="0" w:after="0"/>
              <w:jc w:val="center"/>
              <w:rPr>
                <w:spacing w:val="-6"/>
                <w:szCs w:val="22"/>
              </w:rPr>
            </w:pPr>
            <w:r>
              <w:rPr>
                <w:spacing w:val="-6"/>
                <w:kern w:val="0"/>
                <w:szCs w:val="22"/>
                <w:lang w:val="ru-RU" w:bidi="ar-SA"/>
              </w:rPr>
              <w:t>704</w:t>
            </w:r>
          </w:p>
        </w:tc>
      </w:tr>
      <w:tr>
        <w:trPr/>
        <w:tc>
          <w:tcPr>
            <w:tcW w:w="623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Этап 2.1. Определение целей, задач, инструментов исследования (постановка целей и задач исследования; определение необходимых источников информации и выявление их наличия и доступности на месте прохождения практики; анализ и оценка доступных источников информации для проведения дальнейших экономических расчетов; разработка и обоснование социально-экономических показателей; определение ожидаемых результатов).</w:t>
            </w:r>
          </w:p>
        </w:tc>
        <w:tc>
          <w:tcPr>
            <w:tcW w:w="156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Письменный отчет</w:t>
            </w:r>
          </w:p>
        </w:tc>
        <w:tc>
          <w:tcPr>
            <w:tcW w:w="1372" w:type="dxa"/>
            <w:tcBorders/>
          </w:tcPr>
          <w:p>
            <w:pPr>
              <w:pStyle w:val="NormalWeb"/>
              <w:widowControl/>
              <w:shd w:val="clear" w:color="auto" w:fill="FFFFFF"/>
              <w:spacing w:before="0" w:after="0"/>
              <w:jc w:val="center"/>
              <w:rPr>
                <w:spacing w:val="-6"/>
                <w:szCs w:val="22"/>
              </w:rPr>
            </w:pPr>
            <w:r>
              <w:rPr>
                <w:spacing w:val="-6"/>
                <w:kern w:val="0"/>
                <w:szCs w:val="22"/>
                <w:lang w:val="ru-RU" w:bidi="ar-SA"/>
              </w:rPr>
              <w:t>56</w:t>
            </w:r>
          </w:p>
        </w:tc>
      </w:tr>
      <w:tr>
        <w:trPr/>
        <w:tc>
          <w:tcPr>
            <w:tcW w:w="623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Этап 2.2. Непосредственная реализация программы исследования (осуществление сбора, анализа и обобщения информации; оценка степени эффективности и результативности деятельности государственных структур относительно выбранной тематики исследования; выявление существующих недостатков деятельности организации и причин их возникновения; проведение прочих исследований, необходимых для написания выпускной квалификационной работы).</w:t>
            </w:r>
          </w:p>
        </w:tc>
        <w:tc>
          <w:tcPr>
            <w:tcW w:w="156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Таблицы, схемы, диаграммы, анкеты, описание построенных моделей</w:t>
            </w:r>
          </w:p>
        </w:tc>
        <w:tc>
          <w:tcPr>
            <w:tcW w:w="1372" w:type="dxa"/>
            <w:tcBorders/>
          </w:tcPr>
          <w:p>
            <w:pPr>
              <w:pStyle w:val="NormalWeb"/>
              <w:widowControl/>
              <w:shd w:val="clear" w:color="auto" w:fill="FFFFFF"/>
              <w:spacing w:before="0" w:after="0"/>
              <w:jc w:val="center"/>
              <w:rPr>
                <w:spacing w:val="-6"/>
                <w:szCs w:val="22"/>
              </w:rPr>
            </w:pPr>
            <w:r>
              <w:rPr>
                <w:spacing w:val="-6"/>
                <w:kern w:val="0"/>
                <w:szCs w:val="22"/>
                <w:lang w:val="ru-RU" w:bidi="ar-SA"/>
              </w:rPr>
              <w:t>336</w:t>
            </w:r>
          </w:p>
        </w:tc>
      </w:tr>
      <w:tr>
        <w:trPr/>
        <w:tc>
          <w:tcPr>
            <w:tcW w:w="623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Этап 2.3. Оценка и интерпретация полученных результатов.</w:t>
            </w:r>
          </w:p>
        </w:tc>
        <w:tc>
          <w:tcPr>
            <w:tcW w:w="156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Письменный отчет</w:t>
            </w:r>
          </w:p>
        </w:tc>
        <w:tc>
          <w:tcPr>
            <w:tcW w:w="1372" w:type="dxa"/>
            <w:tcBorders/>
          </w:tcPr>
          <w:p>
            <w:pPr>
              <w:pStyle w:val="NormalWeb"/>
              <w:widowControl/>
              <w:shd w:val="clear" w:color="auto" w:fill="FFFFFF"/>
              <w:spacing w:before="0" w:after="0"/>
              <w:jc w:val="center"/>
              <w:rPr>
                <w:spacing w:val="-6"/>
                <w:szCs w:val="22"/>
              </w:rPr>
            </w:pPr>
            <w:r>
              <w:rPr>
                <w:spacing w:val="-6"/>
                <w:kern w:val="0"/>
                <w:szCs w:val="22"/>
                <w:lang w:val="ru-RU" w:bidi="ar-SA"/>
              </w:rPr>
              <w:t>200</w:t>
            </w:r>
          </w:p>
        </w:tc>
      </w:tr>
      <w:tr>
        <w:trPr/>
        <w:tc>
          <w:tcPr>
            <w:tcW w:w="623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Этап 2.4. Формулировка предложений (финальная проверка гипотез; выдвижение систематизированной совокупности предложений и рекомендаций по совершенствованию деятельности места прохождения практики).</w:t>
            </w:r>
          </w:p>
        </w:tc>
        <w:tc>
          <w:tcPr>
            <w:tcW w:w="156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Письменный отчет</w:t>
            </w:r>
          </w:p>
        </w:tc>
        <w:tc>
          <w:tcPr>
            <w:tcW w:w="1372" w:type="dxa"/>
            <w:tcBorders/>
          </w:tcPr>
          <w:p>
            <w:pPr>
              <w:pStyle w:val="NormalWeb"/>
              <w:widowControl/>
              <w:shd w:val="clear" w:color="auto" w:fill="FFFFFF"/>
              <w:spacing w:before="0" w:after="0"/>
              <w:jc w:val="center"/>
              <w:rPr>
                <w:spacing w:val="-6"/>
                <w:szCs w:val="22"/>
              </w:rPr>
            </w:pPr>
            <w:r>
              <w:rPr>
                <w:spacing w:val="-6"/>
                <w:kern w:val="0"/>
                <w:szCs w:val="22"/>
                <w:lang w:val="ru-RU" w:bidi="ar-SA"/>
              </w:rPr>
              <w:t>56</w:t>
            </w:r>
          </w:p>
        </w:tc>
      </w:tr>
      <w:tr>
        <w:trPr/>
        <w:tc>
          <w:tcPr>
            <w:tcW w:w="623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Этап 2.5. Составление отчета по итогам проделанной исследовательской работы (анализ показателей; построение прогнозов, формулирование финальных выводов, выработка рекомендаций для более эффективной деятельности).</w:t>
            </w:r>
          </w:p>
        </w:tc>
        <w:tc>
          <w:tcPr>
            <w:tcW w:w="156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Письменный отчет</w:t>
            </w:r>
          </w:p>
        </w:tc>
        <w:tc>
          <w:tcPr>
            <w:tcW w:w="1372" w:type="dxa"/>
            <w:tcBorders/>
          </w:tcPr>
          <w:p>
            <w:pPr>
              <w:pStyle w:val="NormalWeb"/>
              <w:widowControl/>
              <w:shd w:val="clear" w:color="auto" w:fill="FFFFFF"/>
              <w:spacing w:before="0" w:after="0"/>
              <w:jc w:val="center"/>
              <w:rPr>
                <w:spacing w:val="-6"/>
                <w:szCs w:val="22"/>
              </w:rPr>
            </w:pPr>
            <w:r>
              <w:rPr>
                <w:spacing w:val="-6"/>
                <w:kern w:val="0"/>
                <w:szCs w:val="22"/>
                <w:lang w:val="ru-RU" w:bidi="ar-SA"/>
              </w:rPr>
              <w:t>56</w:t>
            </w:r>
          </w:p>
        </w:tc>
      </w:tr>
      <w:tr>
        <w:trPr/>
        <w:tc>
          <w:tcPr>
            <w:tcW w:w="6232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spacing w:val="-6"/>
              </w:rPr>
            </w:pPr>
            <w:r>
              <w:rPr>
                <w:b/>
                <w:bCs/>
                <w:spacing w:val="-6"/>
                <w:kern w:val="0"/>
                <w:lang w:val="ru-RU" w:bidi="ar-SA"/>
              </w:rPr>
              <w:t>Подготовка отчета по практике</w:t>
            </w:r>
          </w:p>
        </w:tc>
        <w:tc>
          <w:tcPr>
            <w:tcW w:w="156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Письменный отчет</w:t>
            </w:r>
          </w:p>
        </w:tc>
        <w:tc>
          <w:tcPr>
            <w:tcW w:w="1372" w:type="dxa"/>
            <w:tcBorders/>
          </w:tcPr>
          <w:p>
            <w:pPr>
              <w:pStyle w:val="NormalWeb"/>
              <w:widowControl/>
              <w:shd w:val="clear" w:color="auto" w:fill="FFFFFF"/>
              <w:spacing w:before="0" w:after="0"/>
              <w:jc w:val="center"/>
              <w:rPr>
                <w:spacing w:val="-6"/>
                <w:szCs w:val="22"/>
              </w:rPr>
            </w:pPr>
            <w:r>
              <w:rPr>
                <w:spacing w:val="-6"/>
                <w:kern w:val="0"/>
                <w:szCs w:val="22"/>
                <w:lang w:val="ru-RU" w:bidi="ar-SA"/>
              </w:rPr>
              <w:t>50</w:t>
            </w:r>
          </w:p>
        </w:tc>
      </w:tr>
      <w:tr>
        <w:trPr/>
        <w:tc>
          <w:tcPr>
            <w:tcW w:w="6232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b/>
                <w:b/>
                <w:bCs/>
                <w:spacing w:val="-6"/>
              </w:rPr>
            </w:pPr>
            <w:r>
              <w:rPr>
                <w:b/>
                <w:bCs/>
                <w:spacing w:val="-6"/>
                <w:kern w:val="0"/>
                <w:lang w:val="ru-RU" w:bidi="ar-SA"/>
              </w:rPr>
              <w:t>Защита отчета по практике</w:t>
            </w:r>
          </w:p>
        </w:tc>
        <w:tc>
          <w:tcPr>
            <w:tcW w:w="1562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6"/>
              </w:rPr>
            </w:pPr>
            <w:r>
              <w:rPr>
                <w:spacing w:val="-6"/>
                <w:kern w:val="0"/>
                <w:lang w:val="ru-RU" w:bidi="ar-SA"/>
              </w:rPr>
              <w:t>Защита отчета</w:t>
            </w:r>
          </w:p>
        </w:tc>
        <w:tc>
          <w:tcPr>
            <w:tcW w:w="1372" w:type="dxa"/>
            <w:tcBorders/>
          </w:tcPr>
          <w:p>
            <w:pPr>
              <w:pStyle w:val="NormalWeb"/>
              <w:widowControl/>
              <w:shd w:val="clear" w:color="auto" w:fill="FFFFFF"/>
              <w:spacing w:before="0" w:after="0"/>
              <w:jc w:val="center"/>
              <w:rPr>
                <w:spacing w:val="-6"/>
                <w:szCs w:val="22"/>
              </w:rPr>
            </w:pPr>
            <w:r>
              <w:rPr>
                <w:spacing w:val="-6"/>
                <w:kern w:val="0"/>
                <w:szCs w:val="22"/>
                <w:lang w:val="ru-RU" w:bidi="ar-SA"/>
              </w:rPr>
              <w:t>2</w:t>
            </w:r>
          </w:p>
        </w:tc>
      </w:tr>
      <w:tr>
        <w:trPr/>
        <w:tc>
          <w:tcPr>
            <w:tcW w:w="9166" w:type="dxa"/>
            <w:gridSpan w:val="3"/>
            <w:tcBorders/>
          </w:tcPr>
          <w:p>
            <w:pPr>
              <w:pStyle w:val="NormalWeb"/>
              <w:widowControl/>
              <w:shd w:val="clear" w:color="auto" w:fill="FFFFFF"/>
              <w:spacing w:beforeAutospacing="0" w:before="120" w:afterAutospacing="0" w:after="120"/>
              <w:jc w:val="right"/>
              <w:rPr>
                <w:spacing w:val="-6"/>
                <w:szCs w:val="22"/>
              </w:rPr>
            </w:pPr>
            <w:r>
              <w:rPr>
                <w:b/>
                <w:bCs/>
                <w:spacing w:val="-6"/>
                <w:kern w:val="0"/>
                <w:szCs w:val="22"/>
                <w:lang w:val="ru-RU" w:bidi="ar-SA"/>
              </w:rPr>
              <w:t>ИТОГО:</w:t>
            </w:r>
            <w:r>
              <w:rPr>
                <w:spacing w:val="-6"/>
                <w:kern w:val="0"/>
                <w:szCs w:val="22"/>
                <w:lang w:val="ru-RU" w:bidi="ar-SA"/>
              </w:rPr>
              <w:t xml:space="preserve"> 27 з.е. – 972 часа</w:t>
            </w:r>
          </w:p>
        </w:tc>
      </w:tr>
    </w:tbl>
    <w:p>
      <w:pPr>
        <w:pStyle w:val="Default"/>
        <w:spacing w:lineRule="auto" w:line="360"/>
        <w:ind w:firstLine="720"/>
        <w:jc w:val="right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В ходе прохождения практики обучающийся обязан: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 посещать в обязательном порядке место прохождения практики и выполнять в установленные сроки все виды заданий, предусмотренные программой практики, систематически и глубоко овладевать навыками практической работы;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 добросовестно исполнять возложенные на него обязанности и поручения руководителя практики по месту прохождения практики;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 не нарушать правила внутреннего трудового распорядка, установленного в месте прохождения практики;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 согласовывать свои действия по прохождению производственной практики с руководителем практики;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 регулярно вести дневник производственной практики;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 при неявке на практику обучающийся обязан поставить об этом в известность руководителя практики и деканат факультета в день или на следующий день неявки любым доступным способом, а в первый день явки в Финуниверситет представить в деканат письменное объяснение о причине пропуска практики;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 в случае болезни обучающийся представляет в деканат факультета справку установленного образца соответствующего лечебного учреждения.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С момента зачисления обучающихся в период практики в качестве практикантов на рабочие места на них распространяются правила охраны труда и правила внутреннего распорядка, действующие в месте прохождения практики. При завершении практики обучающийся обязан предоставить в установленный срок в Департамент письменный отчет о результатах практики.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На обучающихся, принятых в организациях на должности, распространяется Трудовой кодекс Российской Федерации, и они подлежат государственному социальному страхованию наравне со всеми работниками. Продолжительность рабочего обучающийся при прохождении практики в организациях составляет для обучающийся в возрасте от 16 до 18 лет не более 36 часов в неделю (ст. 92 ТК РФ), в возрасте от 18 лет и старше не более 40 часов в неделю (ст. 91 ТК РФ).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7. Формы отчетности по практике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Формами отчетности по производственной практике являются: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рабочий график (план);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индивидуальное задание;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 дневник практики, заверенный подписью руководителя практики по месту ее прохождения и печатью организации;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отзыв руководителя практики с дифференцированной оценкой работы обучающегося, заверенный подписью руководителя практики по месту ее прохождения и печатью организации;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 сброшюрованный и подписанный отчет по практике, содержащий ответы на основные вопросы практики.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pacing w:val="-4"/>
          <w:sz w:val="28"/>
          <w:szCs w:val="28"/>
        </w:rPr>
      </w:pPr>
      <w:r>
        <w:rPr>
          <w:bCs/>
          <w:color w:val="auto"/>
          <w:spacing w:val="-4"/>
          <w:sz w:val="28"/>
          <w:szCs w:val="28"/>
        </w:rPr>
        <w:t xml:space="preserve">Отчет по практике оформляется в соответствии с ГОСТ 7.32-2001 «Отчет о научно-исследовательской работе. Структура и правила оформления», ГОСТ 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 </w:t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7.1. Рабочий график (план) прохождения производственной практики.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Рабочий график (Приложение 1) составляется индивидуально для каждого обучающегося применительно к конкретным условиям его деятельности в период прохождения производственной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 При составлении рабочего графика (плана) необходимо предусмотреть время на сбор, систематизацию и обработку информации на тему выпускной квалификационной работы, а также на написание отчета по практике.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Рабочий график (план) прохождения производственной практики заверяется подписью руководителя от базы практики (организации).</w:t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7.2.  Индивидуальное задание прохождения производственной практики.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Индивидуальное задание прохождения </w:t>
      </w:r>
      <w:r>
        <w:rPr>
          <w:bCs/>
          <w:color w:val="auto"/>
          <w:sz w:val="28"/>
          <w:szCs w:val="28"/>
        </w:rPr>
        <w:t>производственной</w:t>
      </w:r>
      <w:r>
        <w:rPr>
          <w:color w:val="auto"/>
          <w:sz w:val="28"/>
          <w:szCs w:val="28"/>
        </w:rPr>
        <w:t xml:space="preserve"> практики оформляется согласно </w:t>
      </w:r>
      <w:r>
        <w:rPr>
          <w:bCs/>
          <w:color w:val="auto"/>
          <w:sz w:val="28"/>
          <w:szCs w:val="28"/>
        </w:rPr>
        <w:t>Приложению 2.</w:t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7.3. Дневник практики.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pacing w:val="-2"/>
          <w:sz w:val="28"/>
          <w:szCs w:val="28"/>
        </w:rPr>
      </w:pPr>
      <w:r>
        <w:rPr>
          <w:bCs/>
          <w:color w:val="auto"/>
          <w:spacing w:val="-2"/>
          <w:sz w:val="28"/>
          <w:szCs w:val="28"/>
        </w:rPr>
        <w:t xml:space="preserve">В период прохождения практики каждый обучающийся ежедневно заполняет дневник практики, в котором фиксируются выполняемые им виды работ. Дневник </w:t>
      </w:r>
      <w:r>
        <w:rPr>
          <w:bCs/>
          <w:color w:val="auto"/>
          <w:sz w:val="28"/>
          <w:szCs w:val="28"/>
        </w:rPr>
        <w:t>производственной</w:t>
      </w:r>
      <w:r>
        <w:rPr>
          <w:bCs/>
          <w:color w:val="auto"/>
          <w:spacing w:val="-2"/>
          <w:sz w:val="28"/>
          <w:szCs w:val="28"/>
        </w:rPr>
        <w:t xml:space="preserve"> практики проверяется и подписывается руководителем от базы практики. Дневник практики заверяется подписью руководителя практики от организации и печатью организации (Приложение</w:t>
      </w:r>
      <w:r>
        <w:rPr>
          <w:bCs/>
          <w:color w:val="auto"/>
          <w:spacing w:val="-2"/>
          <w:sz w:val="28"/>
          <w:szCs w:val="28"/>
          <w:lang w:val="en-US"/>
        </w:rPr>
        <w:t> </w:t>
      </w:r>
      <w:r>
        <w:rPr>
          <w:bCs/>
          <w:color w:val="auto"/>
          <w:spacing w:val="-2"/>
          <w:sz w:val="28"/>
          <w:szCs w:val="28"/>
        </w:rPr>
        <w:t xml:space="preserve">3). </w:t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7.4. Отзыв руководителя практики от организации.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pacing w:val="-4"/>
          <w:sz w:val="28"/>
          <w:szCs w:val="28"/>
        </w:rPr>
      </w:pPr>
      <w:r>
        <w:rPr>
          <w:bCs/>
          <w:color w:val="auto"/>
          <w:spacing w:val="-4"/>
          <w:sz w:val="28"/>
          <w:szCs w:val="28"/>
        </w:rPr>
        <w:t xml:space="preserve">По результатам прохождения практики руководителем от базы практики составляется отзыв (Приложение 4), в котором отражаются деловые качества обучающегося, степень освоения им фактического материала, выполнение программы практики. В отзыве дается дифференцированная оценка работы обучающегося во время практики («отлично», «хорошо», «удовлетворительно», «неудовлетворительно»). Отзыв оформляется на бланке организации, заверяется подписью руководителя от базы практики и печатью организации. </w:t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7.5. Структура отчета о практике: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1. Титульный лист. Титульный лист оформляется по установленной единой форме (Приложение 5). На титульном листе указывается название вуза, выпускающий департамент; вид практики; ФИО обучающегося, руководителя практики от Департамента, руководителя практики по месту ее прохождения и их подписи. Подпись руководителя от базы практики на титульном листе заверяется печатью организации.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 Содержание с указанием страниц разделов отчета о практике.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3. Введение. В разделе должны быть приведены цели и задачи практики.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4. Основная часть. В разделе должна быть характеристика организации (подразделения организации), в которой обучающийся проходил практику; характеристика проделанной обучающимся работы (в соответствии с целями и задачами программы практики и индивидуальным заданием). В отчете должны быть отражены результаты эмпирического исследования по теме ВКР. Основная часть отчета должна включать не менее двух разделов.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Первый раздел «Общая характеристика базы (места) практики». В этом разделе независимо от специфики организации (базы практики) должны содержаться следующие сведения: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перечень целей, необходимость реализации которых обусловила создание организации;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описание ее структуры с выделением основных составляющих и их роли в достижении поставленных целей;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четкое определение места организации в системе более крупного масштаба, отраслевой анализ;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особенности и состав управляемой части системы управления;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анализ функционирования (деятельности) компании за ряд предыдущих лет по степени достижения цели;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стратегический анализ положения компании, анализ ее сильных и слабых сторон;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 анализ конкурентного преимущества.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pacing w:val="-6"/>
          <w:sz w:val="28"/>
          <w:szCs w:val="28"/>
        </w:rPr>
      </w:pPr>
      <w:r>
        <w:rPr>
          <w:bCs/>
          <w:color w:val="auto"/>
          <w:spacing w:val="-6"/>
          <w:sz w:val="28"/>
          <w:szCs w:val="28"/>
        </w:rPr>
        <w:t>Второй раздел «Разработка основных положений практической части ВКР». В этом разделе отражают те практические результаты и наработки, которые получены в ходе практики и будут использованы при разработке практических примеров и обоснований в ВКР. Содержание раздела в основном определяется темой ВКР, исследуемыми практическими ситуациями и примерами.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В этой части целесообразно широко использовать графические средства представления информации: графики, диаграммы, схемы, таблицы.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5. Заключение. В заключении должны быть представлены краткие выводы по результатам практики.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6. Список использованных источников.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7. Приложения.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Отчет должен быть выполнен с использованием компьютера, на одной стороне листа белой бумаги формата А4 в текстовом редакторе MS WORD, шрифтом Times New Roman, кегель размером 14, интервал размером полтора, с выравниванием по ширине страницы. Текст отчета следует печатать, соблюдая следующие размеры полей: правое – не менее 10 мм, верхнее и нижнее – не менее 20 мм, левое – не менее 30 мм, абзац отступ – 1,25 см.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Отчет о практике составляется в объеме не менее 25 страниц текста без учета приложений. </w:t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7.6. Защита отчета по практике в Финуниверситете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Подготовленный отчет, дневник, отзыв, задание и график о практике обучающиеся сдают руководителю базы практики от Департамента для оценки и визирования.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Обучающиеся, не выполнившие полностью требования, предъявляемые к содержанию практики и не представившие отчеты, к защите практики не допускаются. Презентацию и подготовленные материалы по результатам практики обучающиеся предоставляют в день публичной защиты результатов практики, согласно установленным срокам.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Для проведения защиты организуется комиссия с участием руководителя и преподавателей Департамента.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Защита учебной практики может происходить в форме конференций.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Обучающиеся делают устные сообщения (с презентацией) о проделанной в период практики работе и ее результатах.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При оценке работы обучающихся обращается внимание на: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</w:t>
      </w:r>
      <w:r>
        <w:rPr>
          <w:bCs/>
          <w:color w:val="auto"/>
          <w:sz w:val="28"/>
          <w:szCs w:val="28"/>
          <w:lang w:val="en-US"/>
        </w:rPr>
        <w:t> </w:t>
      </w:r>
      <w:r>
        <w:rPr>
          <w:bCs/>
          <w:color w:val="auto"/>
          <w:sz w:val="28"/>
          <w:szCs w:val="28"/>
        </w:rPr>
        <w:t xml:space="preserve">степень самостоятельности и инициативности обучающихся при выполнении заданий в период практики;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</w:t>
      </w:r>
      <w:r>
        <w:rPr>
          <w:bCs/>
          <w:color w:val="auto"/>
          <w:sz w:val="28"/>
          <w:szCs w:val="28"/>
          <w:lang w:val="en-US"/>
        </w:rPr>
        <w:t> </w:t>
      </w:r>
      <w:r>
        <w:rPr>
          <w:bCs/>
          <w:color w:val="auto"/>
          <w:sz w:val="28"/>
          <w:szCs w:val="28"/>
        </w:rPr>
        <w:t xml:space="preserve">сделанные на основе анализа фактического материала разработки и предложения;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</w:t>
      </w:r>
      <w:r>
        <w:rPr>
          <w:bCs/>
          <w:color w:val="auto"/>
          <w:sz w:val="28"/>
          <w:szCs w:val="28"/>
          <w:lang w:val="en-US"/>
        </w:rPr>
        <w:t> </w:t>
      </w:r>
      <w:r>
        <w:rPr>
          <w:bCs/>
          <w:color w:val="auto"/>
          <w:sz w:val="28"/>
          <w:szCs w:val="28"/>
        </w:rPr>
        <w:t xml:space="preserve">качество письменного отчета по практике и сроки его представления в Департамент.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По результатам защиты отчета по практике выставляется дифференцированная оценка по пятибалльной системе. Оценка заносится в зачетную ведомость руководителем практики от Департамента.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8. Фонд оценочных средств для проведения промежуточной аттестации обучающихся по практике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Перечень компетенций, формируемых в процессе прохождения производственной практики содержится в разделе 3 «Перечень планируемых результатов обучения по прохождению практики, соотнесенных с планируемыми результатами освоения образовательной программы». </w:t>
      </w:r>
    </w:p>
    <w:p>
      <w:pPr>
        <w:pStyle w:val="Default"/>
        <w:spacing w:lineRule="auto" w:line="360"/>
        <w:jc w:val="both"/>
        <w:rPr>
          <w:b/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8.1. Типовые вопросы и задания по практике: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1. Выделите признаки и современные подходы к изучению базы практики, используя ключевую идею, базовые понятия, инструменты.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 Дайте характеристику новым типам организаций в индустрии туризма и гостеприимства: виртуальные, многомерные, фрактальные и пр.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3. Какова корпоративная культура базы практики: технологии управления и формирования.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4. Проведите сравнительный анализ жизненного цикла базы практики, ее продукта (услуги).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5. Дайте характеристику основных подходов повышения эффективности деятельности организации.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6. Раскройте основные подходы, технологии и средства развития организации.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7. Социально-психологические особенности формирования культуры базы практики.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8. Каковы методы исследования удовлетворенности сотрудников в сфере туризма и гостеприимства.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9. Перечислите методы и источники приобретения устойчивых конкурентных преимуществ в туризме и гостеприимстве.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10. Проведите анализ инфраструктуры туризма и гостеприимства.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11. Охарактеризуйте особенности позиционирования туристских компании и стратегии изменения сферы туризма.</w:t>
      </w:r>
    </w:p>
    <w:p>
      <w:pPr>
        <w:pStyle w:val="Default"/>
        <w:spacing w:lineRule="auto" w:line="360"/>
        <w:ind w:firstLine="720"/>
        <w:jc w:val="right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Таблица 3</w:t>
      </w:r>
    </w:p>
    <w:tbl>
      <w:tblPr>
        <w:tblStyle w:val="a3"/>
        <w:tblW w:w="945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842"/>
        <w:gridCol w:w="3114"/>
        <w:gridCol w:w="4502"/>
      </w:tblGrid>
      <w:tr>
        <w:trPr>
          <w:tblHeader w:val="true"/>
        </w:trPr>
        <w:tc>
          <w:tcPr>
            <w:tcW w:w="1842" w:type="dxa"/>
            <w:tcBorders/>
            <w:vAlign w:val="center"/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/>
                <w:bCs/>
                <w:color w:val="auto"/>
                <w:szCs w:val="28"/>
              </w:rPr>
            </w:pPr>
            <w:r>
              <w:rPr>
                <w:rFonts w:eastAsia="Calibri"/>
                <w:color w:val="auto"/>
                <w:kern w:val="0"/>
                <w:szCs w:val="28"/>
                <w:lang w:val="ru-RU" w:eastAsia="en-US" w:bidi="ar-SA"/>
              </w:rPr>
              <w:t>Наименование компетенции</w:t>
            </w:r>
          </w:p>
        </w:tc>
        <w:tc>
          <w:tcPr>
            <w:tcW w:w="3114" w:type="dxa"/>
            <w:tcBorders/>
            <w:vAlign w:val="center"/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/>
                <w:bCs/>
                <w:color w:val="auto"/>
                <w:szCs w:val="28"/>
              </w:rPr>
            </w:pPr>
            <w:r>
              <w:rPr>
                <w:rFonts w:eastAsia="Calibri"/>
                <w:color w:val="auto"/>
                <w:kern w:val="0"/>
                <w:szCs w:val="28"/>
                <w:lang w:val="ru-RU" w:eastAsia="en-US" w:bidi="ar-SA"/>
              </w:rPr>
              <w:t>Индикаторы достижения компетенции</w:t>
            </w:r>
          </w:p>
        </w:tc>
        <w:tc>
          <w:tcPr>
            <w:tcW w:w="4502" w:type="dxa"/>
            <w:tcBorders/>
            <w:vAlign w:val="center"/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/>
                <w:bCs/>
                <w:color w:val="auto"/>
                <w:szCs w:val="28"/>
              </w:rPr>
            </w:pPr>
            <w:r>
              <w:rPr>
                <w:rFonts w:eastAsia="Calibri"/>
                <w:color w:val="auto"/>
                <w:kern w:val="0"/>
                <w:szCs w:val="28"/>
                <w:lang w:val="ru-RU" w:eastAsia="en-US" w:bidi="ar-SA"/>
              </w:rPr>
              <w:t>Типовые (примерные) задания для каждого индикатора достижения компетенций</w:t>
            </w:r>
          </w:p>
        </w:tc>
      </w:tr>
      <w:tr>
        <w:trPr/>
        <w:tc>
          <w:tcPr>
            <w:tcW w:w="1842" w:type="dxa"/>
            <w:vMerge w:val="restart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УК-7</w:t>
            </w:r>
          </w:p>
          <w:p>
            <w:pPr>
              <w:pStyle w:val="Default"/>
              <w:widowControl/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rFonts w:eastAsia="Calibri"/>
                <w:color w:val="auto"/>
                <w:kern w:val="0"/>
                <w:szCs w:val="28"/>
                <w:lang w:val="ru-RU" w:eastAsia="en-US" w:bidi="ar-SA"/>
              </w:rPr>
            </w:r>
          </w:p>
        </w:tc>
        <w:tc>
          <w:tcPr>
            <w:tcW w:w="3114" w:type="dxa"/>
            <w:vMerge w:val="restart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 стихийных бедствий и военных конфликтов</w:t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 xml:space="preserve">Предложите ряд </w:t>
            </w:r>
            <w:r>
              <w:rPr>
                <w:kern w:val="0"/>
                <w:szCs w:val="28"/>
                <w:lang w:val="ru-RU" w:bidi="ar-SA"/>
              </w:rPr>
              <w:t xml:space="preserve">коммуникативных технологий </w:t>
            </w:r>
            <w:r>
              <w:rPr>
                <w:kern w:val="0"/>
                <w:lang w:val="ru-RU" w:bidi="ar-SA"/>
              </w:rPr>
              <w:t>получения, представления, хранения и обработки данных</w:t>
            </w:r>
            <w:r>
              <w:rPr>
                <w:kern w:val="0"/>
                <w:szCs w:val="28"/>
                <w:lang w:val="ru-RU" w:bidi="ar-SA"/>
              </w:rPr>
              <w:t xml:space="preserve"> о ключевых клиентах организации. Раскройте их преимущества с учетом современных экономических реалий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 xml:space="preserve">Предложите три сценария применения </w:t>
            </w:r>
            <w:r>
              <w:rPr>
                <w:kern w:val="0"/>
                <w:szCs w:val="28"/>
                <w:lang w:val="ru-RU" w:bidi="ar-SA"/>
              </w:rPr>
              <w:t>коммуникативных технологий для изучения</w:t>
            </w:r>
            <w:r>
              <w:rPr>
                <w:kern w:val="0"/>
                <w:lang w:val="ru-RU" w:bidi="ar-SA"/>
              </w:rPr>
              <w:t xml:space="preserve"> целевой аудитории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3114" w:type="dxa"/>
            <w:vMerge w:val="continue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Обоснуйте какими пакетами прикладных программ можно измерить уровень социальной защищенности работников различных отделов организации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color w:val="auto"/>
              </w:rPr>
            </w:pPr>
            <w:r>
              <w:rPr>
                <w:rFonts w:eastAsia="Calibri"/>
                <w:b/>
                <w:color w:val="auto"/>
                <w:kern w:val="0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Сформулируйте идеальное программное обеспечение для работы с потребителем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3114" w:type="dxa"/>
            <w:vMerge w:val="continue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szCs w:val="28"/>
              </w:rPr>
            </w:pPr>
            <w:r>
              <w:rPr>
                <w:kern w:val="0"/>
                <w:lang w:val="ru-RU" w:bidi="ar-SA"/>
              </w:rPr>
              <w:t>Подготовьте доклад по усилению цифровизации и внедрению сетевых технологий в обслуживание конечного потребителя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kern w:val="0"/>
                <w:lang w:val="ru-RU" w:bidi="ar-SA"/>
              </w:rPr>
              <w:t>Примите активное участие в рабочих совещаниях с сотрудниками отдела организации, предложите обоснованную идею взаимовыгодного сотрудничества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3114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szCs w:val="28"/>
              </w:rPr>
            </w:pPr>
            <w:r>
              <w:rPr>
                <w:kern w:val="0"/>
                <w:lang w:val="ru-RU" w:bidi="ar-SA"/>
              </w:rPr>
              <w:t>Проведите сравнительный анализ работы различных отделов организации с применением прикладного программного обеспечения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Cs/>
              </w:rPr>
            </w:pPr>
            <w:r>
              <w:rPr>
                <w:kern w:val="0"/>
                <w:lang w:val="ru-RU" w:bidi="ar-SA"/>
              </w:rPr>
              <w:t>Примите активное участие в переговорах с партнерами и контрагентами, предложите обоснованную идею взаимовыгодного сотрудничества</w:t>
            </w:r>
          </w:p>
        </w:tc>
      </w:tr>
      <w:tr>
        <w:trPr/>
        <w:tc>
          <w:tcPr>
            <w:tcW w:w="1842" w:type="dxa"/>
            <w:vMerge w:val="restart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color w:val="auto"/>
              </w:rPr>
            </w:pPr>
            <w:r>
              <w:rPr>
                <w:rFonts w:eastAsia="Calibri"/>
                <w:bCs/>
                <w:kern w:val="0"/>
                <w:lang w:val="ru-RU" w:eastAsia="en-US" w:bidi="ar-SA"/>
              </w:rPr>
              <w:t>ПКН-6</w:t>
            </w:r>
          </w:p>
        </w:tc>
        <w:tc>
          <w:tcPr>
            <w:tcW w:w="3114" w:type="dxa"/>
            <w:vMerge w:val="restart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Способность применять законодательство Российской Федерации, а также</w:t>
              <w:tab/>
              <w:t>нормы международного права при осуществлении профессиональной деятельности, анализировать, систематизировать, интерпретировать</w:t>
              <w:tab/>
              <w:t>и оценивать изменения информативной</w:t>
              <w:tab/>
              <w:t>базы развития сферы туризма и гостеприимства</w:t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Определите организационно-экономический механизм реализации стратегии по продвижению турпродукта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Разграничьте полномочия заинтересованных сторон при разработке и продвижении туристского продукта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3114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Оцените этические риски разработки и продвижения турпродукта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Примите активное участие в переговорах с партнерами и контрагентами, предложите обоснованную идею взаимовыгодного сотрудничества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3114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Предложите способ купирования девиантного поведения одной из заинтересованных сторон при разработке турпродукта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</w:rPr>
            </w:pPr>
            <w:r>
              <w:rPr>
                <w:rFonts w:eastAsia="Calibri"/>
                <w:b/>
                <w:kern w:val="0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Cs/>
              </w:rPr>
            </w:pPr>
            <w:r>
              <w:rPr>
                <w:kern w:val="0"/>
                <w:lang w:val="ru-RU" w:bidi="ar-SA"/>
              </w:rPr>
              <w:t>Определите правовые и ресурсные ограничения реализации туристской услуги</w:t>
            </w:r>
          </w:p>
        </w:tc>
      </w:tr>
      <w:tr>
        <w:trPr/>
        <w:tc>
          <w:tcPr>
            <w:tcW w:w="1842" w:type="dxa"/>
            <w:vMerge w:val="restart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color w:val="auto"/>
              </w:rPr>
            </w:pPr>
            <w:r>
              <w:rPr>
                <w:rFonts w:eastAsia="Calibri"/>
                <w:b/>
                <w:bCs/>
                <w:kern w:val="0"/>
                <w:lang w:val="ru-RU" w:eastAsia="en-US" w:bidi="ar-SA"/>
              </w:rPr>
              <w:t>ПКН-7</w:t>
            </w:r>
          </w:p>
        </w:tc>
        <w:tc>
          <w:tcPr>
            <w:tcW w:w="3114" w:type="dxa"/>
            <w:vMerge w:val="restart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Способность обеспечивать безопасность обслуживания потребителей</w:t>
              <w:tab/>
              <w:t>и соблюдение требований заинтересованных сторон на основании выполнения норм и правил охраны труда и техники безопасности, применять полученные знания</w:t>
              <w:tab/>
              <w:t>в</w:t>
              <w:tab/>
              <w:t>процессе обеспечения безопасности жизнедеятельности туристов и экскурсантов</w:t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szCs w:val="28"/>
              </w:rPr>
            </w:pPr>
            <w:r>
              <w:rPr>
                <w:kern w:val="0"/>
                <w:lang w:val="ru-RU" w:bidi="ar-SA"/>
              </w:rPr>
              <w:t>Проведите сравнительный анализ трех иноязычными источниками информации на заданную тему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kern w:val="0"/>
                <w:lang w:val="ru-RU" w:bidi="ar-SA"/>
              </w:rPr>
              <w:t>Определите правовые и ресурсные ограничения сбора, обработки и интерпретации туристской информации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</w:r>
          </w:p>
        </w:tc>
        <w:tc>
          <w:tcPr>
            <w:tcW w:w="3114" w:type="dxa"/>
            <w:vMerge w:val="continue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Предложите механизм коммуникации по выявлению закономерности оказания туристкой услуги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color w:val="auto"/>
              </w:rPr>
            </w:pPr>
            <w:r>
              <w:rPr>
                <w:rFonts w:eastAsia="Calibri"/>
                <w:b/>
                <w:color w:val="auto"/>
                <w:kern w:val="0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kern w:val="0"/>
                <w:lang w:val="ru-RU" w:bidi="ar-SA"/>
              </w:rPr>
              <w:t>Сформулируйте идеальные условия по разграничению полномочий участников туристского продукта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</w:r>
          </w:p>
        </w:tc>
        <w:tc>
          <w:tcPr>
            <w:tcW w:w="3114" w:type="dxa"/>
            <w:vMerge w:val="continue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szCs w:val="28"/>
              </w:rPr>
            </w:pPr>
            <w:r>
              <w:rPr>
                <w:kern w:val="0"/>
                <w:lang w:val="ru-RU" w:bidi="ar-SA"/>
              </w:rPr>
              <w:t>Проведите пример использования классификаций для продвижения туристского продукта (услуги) на заданную тему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kern w:val="0"/>
                <w:lang w:val="ru-RU" w:bidi="ar-SA"/>
              </w:rPr>
              <w:t>Оцените риски действующего законодательства в определении полноты результатов классификации и покажите прикладное назначение классификационных групп в области индустрии туризма и гостеприимства на заданную тему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</w:r>
          </w:p>
        </w:tc>
        <w:tc>
          <w:tcPr>
            <w:tcW w:w="3114" w:type="dxa"/>
            <w:vMerge w:val="continue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Предложите алгоритм решения задачи по продвижению турпродукта с учетом мнений, интерпретаций, оценок конечного потребителя на заданную тему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color w:val="auto"/>
              </w:rPr>
            </w:pPr>
            <w:r>
              <w:rPr>
                <w:rFonts w:eastAsia="Calibri"/>
                <w:b/>
                <w:color w:val="auto"/>
                <w:kern w:val="0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kern w:val="0"/>
                <w:lang w:val="ru-RU" w:bidi="ar-SA"/>
              </w:rPr>
              <w:t>Определите правовые и ресурсные ограничения реализации туристской услуги с учетом мнения конечного потребителя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3114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Предложите механизм оценки качества туристской услуги на заданную тему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color w:val="auto"/>
              </w:rPr>
            </w:pPr>
            <w:r>
              <w:rPr>
                <w:rFonts w:eastAsia="Calibri"/>
                <w:b/>
                <w:color w:val="auto"/>
                <w:kern w:val="0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Cs/>
              </w:rPr>
            </w:pPr>
            <w:r>
              <w:rPr>
                <w:kern w:val="0"/>
                <w:lang w:val="ru-RU" w:bidi="ar-SA"/>
              </w:rPr>
              <w:t>Дайте методические рекомендации по повышению качества турпродукта</w:t>
            </w:r>
          </w:p>
        </w:tc>
      </w:tr>
      <w:tr>
        <w:trPr/>
        <w:tc>
          <w:tcPr>
            <w:tcW w:w="1842" w:type="dxa"/>
            <w:vMerge w:val="restart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ПКН-3</w:t>
            </w:r>
          </w:p>
        </w:tc>
        <w:tc>
          <w:tcPr>
            <w:tcW w:w="3114" w:type="dxa"/>
            <w:vMerge w:val="restart"/>
            <w:tcBorders/>
          </w:tcPr>
          <w:p>
            <w:pPr>
              <w:pStyle w:val="Normal"/>
              <w:widowControl/>
              <w:spacing w:before="0" w:after="200"/>
              <w:ind w:left="16"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Способность обеспечивать требуемое качество</w:t>
            </w:r>
          </w:p>
          <w:p>
            <w:pPr>
              <w:pStyle w:val="Normal"/>
              <w:widowControl/>
              <w:spacing w:before="0" w:after="200"/>
              <w:ind w:left="16"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процессов оказания</w:t>
            </w:r>
          </w:p>
          <w:p>
            <w:pPr>
              <w:pStyle w:val="Normal"/>
              <w:widowControl/>
              <w:spacing w:before="0" w:after="200"/>
              <w:ind w:left="16"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услуг</w:t>
              <w:tab/>
              <w:t>в избранной сфере профессиональной</w:t>
            </w:r>
          </w:p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деятельности, разрабатывать стандарты и управлять качеством</w:t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Предложите критерии выбора стратегических инструментов повышения качества услуг на заданную тему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color w:val="auto"/>
              </w:rPr>
            </w:pPr>
            <w:r>
              <w:rPr>
                <w:rFonts w:eastAsia="Calibri"/>
                <w:b/>
                <w:color w:val="auto"/>
                <w:kern w:val="0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Сформулируйте ограничения при использовании современных технологий в процессе разработки продуктов и услуг, туристских маршрутов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3114" w:type="dxa"/>
            <w:vMerge w:val="continue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Предложите структуру комплекса экскурсионных технологий для разработки туристской услуги на заданную тему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color w:val="auto"/>
              </w:rPr>
            </w:pPr>
            <w:r>
              <w:rPr>
                <w:rFonts w:eastAsia="Calibri"/>
                <w:b/>
                <w:color w:val="auto"/>
                <w:kern w:val="0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Примите активное участие в переговорах с партнерами и контрагентами по разработке экскурсионных технологий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3114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szCs w:val="28"/>
              </w:rPr>
            </w:pPr>
            <w:r>
              <w:rPr>
                <w:kern w:val="0"/>
                <w:lang w:val="ru-RU" w:bidi="ar-SA"/>
              </w:rPr>
              <w:t>Проведите пример использования технологической документации экономических, финансовых, маркетинговых служб туристских организаций на заданную тему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Оцените риски действующего законодательства в области технологической документации экономических, финансовых, маркетинговых служб туристских организаций</w:t>
            </w:r>
          </w:p>
        </w:tc>
      </w:tr>
      <w:tr>
        <w:trPr/>
        <w:tc>
          <w:tcPr>
            <w:tcW w:w="1842" w:type="dxa"/>
            <w:vMerge w:val="restart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ПКП-4</w:t>
            </w:r>
          </w:p>
        </w:tc>
        <w:tc>
          <w:tcPr>
            <w:tcW w:w="3114" w:type="dxa"/>
            <w:tcBorders/>
          </w:tcPr>
          <w:p>
            <w:pPr>
              <w:pStyle w:val="Default"/>
              <w:widowControl/>
              <w:spacing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Способность</w:t>
            </w:r>
          </w:p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принимать участие в различных формах социально- ответственного туризма, в том числе экологического, использовать методы регулирования для достижения устойчивого развития туристских территорий</w:t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Определите уровень защищенности туристов в определенном месте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color w:val="auto"/>
              </w:rPr>
            </w:pPr>
            <w:r>
              <w:rPr>
                <w:rFonts w:eastAsia="Calibri"/>
                <w:b/>
                <w:color w:val="auto"/>
                <w:kern w:val="0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Сформулируйте идеальные условия минимизации факторов риска на предприятиях туристской индустрии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3114" w:type="dxa"/>
            <w:vMerge w:val="restart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szCs w:val="28"/>
              </w:rPr>
            </w:pPr>
            <w:r>
              <w:rPr>
                <w:kern w:val="0"/>
                <w:lang w:val="ru-RU" w:bidi="ar-SA"/>
              </w:rPr>
              <w:t>Подготовьте доклад по использованию эффективных методов управления бизнес процессами в сфере туризма и гостеприимства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Оцените корректность действий предприятия туристской индустрии по обеспечению эффективности управления бизнес процессами в сфере туризма.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3114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Предложите механизм оценки качества функциональных подразделений организации туристской индустрии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color w:val="auto"/>
              </w:rPr>
            </w:pPr>
            <w:r>
              <w:rPr>
                <w:rFonts w:eastAsia="Calibri"/>
                <w:b/>
                <w:color w:val="auto"/>
                <w:kern w:val="0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Дайте методические рекомендации по повышению качества турпродукта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3114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Предложите механизм оценки качества технологической документации экономических, финансовых, маркетинговых служб туристских организаций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color w:val="auto"/>
              </w:rPr>
            </w:pPr>
            <w:r>
              <w:rPr>
                <w:rFonts w:eastAsia="Calibri"/>
                <w:b/>
                <w:color w:val="auto"/>
                <w:kern w:val="0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Cs/>
              </w:rPr>
            </w:pPr>
            <w:r>
              <w:rPr>
                <w:kern w:val="0"/>
                <w:lang w:val="ru-RU" w:bidi="ar-SA"/>
              </w:rPr>
              <w:t>Дайте методические технологической документации туристских организаций</w:t>
            </w:r>
          </w:p>
        </w:tc>
      </w:tr>
      <w:tr>
        <w:trPr/>
        <w:tc>
          <w:tcPr>
            <w:tcW w:w="1842" w:type="dxa"/>
            <w:vMerge w:val="continue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3114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</w:rPr>
            </w:pPr>
            <w:r>
              <w:rPr>
                <w:rFonts w:eastAsia="Calibri"/>
                <w:color w:val="auto"/>
                <w:kern w:val="0"/>
                <w:lang w:val="ru-RU" w:eastAsia="en-US" w:bidi="ar-SA"/>
              </w:rPr>
            </w:r>
          </w:p>
        </w:tc>
        <w:tc>
          <w:tcPr>
            <w:tcW w:w="4502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/>
                <w:b/>
              </w:rPr>
            </w:pPr>
            <w:r>
              <w:rPr>
                <w:b/>
                <w:kern w:val="0"/>
                <w:lang w:val="ru-RU" w:bidi="ar-SA"/>
              </w:rPr>
              <w:t>Задание 1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Предложите рекламную кампанию туристского продукта на заданную тему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b/>
                <w:b/>
                <w:color w:val="auto"/>
              </w:rPr>
            </w:pPr>
            <w:r>
              <w:rPr>
                <w:rFonts w:eastAsia="Calibri"/>
                <w:b/>
                <w:color w:val="auto"/>
                <w:kern w:val="0"/>
                <w:lang w:val="ru-RU" w:eastAsia="en-US" w:bidi="ar-SA"/>
              </w:rPr>
              <w:t>Задание 2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bCs/>
              </w:rPr>
            </w:pPr>
            <w:r>
              <w:rPr>
                <w:kern w:val="0"/>
                <w:lang w:val="ru-RU" w:bidi="ar-SA"/>
              </w:rPr>
              <w:t>Сформулируйте ограничения при разработке рекламных кампаний и продвижении туристских продуктов</w:t>
            </w:r>
          </w:p>
        </w:tc>
      </w:tr>
    </w:tbl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9. Перечень учебной литературы и ресурсов сети «Интернет», необходимых для проведения практики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При прохождении производственной практики предлагается для изучения следующая литература. </w:t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9.1. Нормативно-правовые акты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1. Конституция Российской Федерации от 12.12.1993.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2. Гражданский кодекс Российской Федерации. Ч. 1 от 30.11.1994 № 51-ФЗ, Ч. 2 от 26.01.1996 № 14-ФЗ.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3. Приказ Минобрнауки России от 19.12.2013 № 1367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 (п. 19 Требования к программе практики).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4. Приказ Минобрнауки России от 27.11.2015 № 1383 «Об утверждении Положения о практике обучающихся, осваивающих основные профессиональные образовательные программы высшего образования».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5. Трудовой кодекс Российской Федерации от 30.12.2001 № 197-ФЗ (ред. от 03.07.2016) (с изм. и доп., вступ. в силу с 01.01.2017). </w:t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9.2. Основная литература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pacing w:val="-6"/>
          <w:sz w:val="28"/>
          <w:szCs w:val="28"/>
        </w:rPr>
      </w:pPr>
      <w:r>
        <w:rPr>
          <w:bCs/>
          <w:color w:val="auto"/>
          <w:sz w:val="28"/>
          <w:szCs w:val="28"/>
        </w:rPr>
        <w:t>6.</w:t>
      </w:r>
      <w:r>
        <w:rPr>
          <w:bCs/>
          <w:color w:val="auto"/>
          <w:spacing w:val="-6"/>
          <w:sz w:val="28"/>
          <w:szCs w:val="28"/>
        </w:rPr>
        <w:t xml:space="preserve"> Скобкин С. С. Практика сервиса в индустрии гостеприимства и туризма: учебное пособие / С. С. Скобкин. - Москва: Магистр: НИЦ ИНФРА-М, 2018. - 496 с. - ЭБС ZNANIUM.com. -  URL: https://znanium.com/catalog/product/927481 (дата обращения: 12.09.2023). - Текст: электронный. </w:t>
      </w:r>
    </w:p>
    <w:p>
      <w:pPr>
        <w:pStyle w:val="Default"/>
        <w:spacing w:lineRule="auto" w:line="360"/>
        <w:ind w:firstLine="72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9.3. Дополнительная литература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pacing w:val="-6"/>
          <w:sz w:val="28"/>
          <w:szCs w:val="28"/>
        </w:rPr>
      </w:pPr>
      <w:r>
        <w:rPr>
          <w:bCs/>
          <w:color w:val="auto"/>
          <w:spacing w:val="-6"/>
          <w:sz w:val="28"/>
          <w:szCs w:val="28"/>
        </w:rPr>
        <w:t>7. Ветитнев А. М.  Управление развитием рынка лечебно-оздоровительного туризма : монография / А. М. Ветитнев, А. А. Киселева, А. Л. Конторских. -  Москва: ООО "Научно-издательский центр ИНФРА-М", 2019. - 158 с. – ЭБС ZNANIUM.com. - URL: http://znanium.com/catalog/product/1027030 (дата обращения: 12.09.2023). - Текст : электронный.*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pacing w:val="-6"/>
          <w:sz w:val="28"/>
          <w:szCs w:val="28"/>
        </w:rPr>
      </w:pPr>
      <w:r>
        <w:rPr>
          <w:bCs/>
          <w:color w:val="auto"/>
          <w:spacing w:val="-6"/>
          <w:sz w:val="28"/>
          <w:szCs w:val="28"/>
        </w:rPr>
        <w:t xml:space="preserve">* Для руководителей санаторно-курортных учреждений, специалистов в области туризма, маркетологов, студентов вузов, обучающихся по направлениям подготовки 44.03.02 и 44.04.02 «Туризм» и другим направлениям туристского профиля.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8. Клейман А. А.  Инфраструктура туризма: стратегия развития : монография/ А. А. Клейман, О. Б. Евреинов. - Москва:  ООО "Научно-издательский центр ИНФРА-М", 2015. - 386 с. – ЭБС ZNANIUM.com. - URL: http://znanium.com/catalog/product/515226 (дата обращения:12</w:t>
      </w:r>
      <w:r>
        <w:rPr>
          <w:bCs/>
          <w:color w:val="auto"/>
          <w:spacing w:val="-6"/>
          <w:sz w:val="28"/>
          <w:szCs w:val="28"/>
        </w:rPr>
        <w:t>.09.2023</w:t>
      </w:r>
      <w:r>
        <w:rPr>
          <w:bCs/>
          <w:color w:val="auto"/>
          <w:sz w:val="28"/>
          <w:szCs w:val="28"/>
        </w:rPr>
        <w:t>). - Текст : электронный.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9. Маркетинг территорий : учеб. и практикум для вузов / О. Н. Жильцова [и др.] ; под общ. ред. О. Н. Жильцовой. — Москва : Юрайт, 2023. — 262 с. — (Высшее образование). — Образовательная платформа Юрайт. — URL: https://urait.ru/bcode/511043 (дата обращения: 12</w:t>
      </w:r>
      <w:r>
        <w:rPr>
          <w:bCs/>
          <w:color w:val="auto"/>
          <w:spacing w:val="-6"/>
          <w:sz w:val="28"/>
          <w:szCs w:val="28"/>
        </w:rPr>
        <w:t>.09.2023</w:t>
      </w:r>
      <w:r>
        <w:rPr>
          <w:bCs/>
          <w:color w:val="auto"/>
          <w:sz w:val="28"/>
          <w:szCs w:val="28"/>
        </w:rPr>
        <w:t xml:space="preserve">). — Текст : электронный.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10. Муртузалиева, Т. В. Маркетинг услуг гостеприимства и туризма : учебно-практическое пособие / Т. В. Муртузалиева, Т. П. Розанова,  Э. В. Тарасенко. - Москва: Дашков и К, 2020. - 166 с. - (Бакалавриат). - ЭБС ZNANIUM.com. - URL:  https://znanium.com/catalog/product/1091138  (дата обращения: 12</w:t>
      </w:r>
      <w:r>
        <w:rPr>
          <w:bCs/>
          <w:color w:val="auto"/>
          <w:spacing w:val="-6"/>
          <w:sz w:val="28"/>
          <w:szCs w:val="28"/>
        </w:rPr>
        <w:t>.09.2023</w:t>
      </w:r>
      <w:r>
        <w:rPr>
          <w:bCs/>
          <w:color w:val="auto"/>
          <w:sz w:val="28"/>
          <w:szCs w:val="28"/>
        </w:rPr>
        <w:t xml:space="preserve">). - Текст : электронный. 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11. Магистерская диссертация: методы и организация исследований, оформление и защита : учебное пособие / А.В. Беляев, М.М. Бутакова, В.И. Беляев [и др.]; под ред. В.И. Беляева. — 2-е изд., перераб. - Москва : КноРус, 2023. — 262 с. — (Магистратура). - ЭБС BOOK.ru. — URL:https://book.ru/book/946968 (дата обращения: 12</w:t>
      </w:r>
      <w:r>
        <w:rPr>
          <w:bCs/>
          <w:color w:val="auto"/>
          <w:spacing w:val="-6"/>
          <w:sz w:val="28"/>
          <w:szCs w:val="28"/>
        </w:rPr>
        <w:t>.09.2023</w:t>
      </w:r>
      <w:r>
        <w:rPr>
          <w:bCs/>
          <w:color w:val="auto"/>
          <w:sz w:val="28"/>
          <w:szCs w:val="28"/>
        </w:rPr>
        <w:t xml:space="preserve">). — Текст : электронный. </w:t>
      </w:r>
    </w:p>
    <w:p>
      <w:pPr>
        <w:pStyle w:val="Default"/>
        <w:spacing w:lineRule="auto" w:line="360"/>
        <w:ind w:firstLine="72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Интернет - ресурсы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Электронные ресурсы БИК: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5">
        <w:r>
          <w:rPr>
            <w:rFonts w:eastAsia="Calibri"/>
            <w:sz w:val="28"/>
            <w:szCs w:val="28"/>
          </w:rPr>
          <w:t>http://elib.fa.ru/</w:t>
        </w:r>
      </w:hyperlink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Znanium http://www.znanium.com</w:t>
      </w:r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6">
        <w:r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shd w:fill="FFFFFF" w:val="clear"/>
          <w:lang w:eastAsia="en-US"/>
        </w:rPr>
        <w:t>Справочно-образовательная система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Актион 360 https://action360.ru/</w:t>
      </w:r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Alpina Digital </w:t>
      </w:r>
      <w:hyperlink r:id="rId7">
        <w:r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СПАРК </w:t>
      </w:r>
      <w:hyperlink r:id="rId8"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https://spark-interfax.ru/</w:t>
        </w:r>
      </w:hyperlink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>
        <w:rPr>
          <w:rFonts w:eastAsia="Calibri"/>
          <w:color w:val="000000"/>
          <w:sz w:val="28"/>
          <w:szCs w:val="28"/>
          <w:lang w:val="en-US" w:eastAsia="en-US"/>
        </w:rPr>
        <w:t>STATISTA https://www.statista.com/</w:t>
      </w:r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>
        <w:rPr>
          <w:rFonts w:eastAsia="Calibri"/>
          <w:color w:val="000000"/>
          <w:sz w:val="28"/>
          <w:szCs w:val="28"/>
          <w:lang w:val="en-US" w:eastAsia="en-US"/>
        </w:rPr>
        <w:t>Academic Reference http://ar.cnki.net/ACADREF</w:t>
      </w:r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Пакет баз данных компании EBSCO Publishing, крупнейшего агрегатора научных ресурсов ведущих издательств мира </w:t>
      </w:r>
      <w:hyperlink r:id="rId9"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http://search.ebscohost.com</w:t>
        </w:r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(до 1 января 2024 г.)</w:t>
      </w:r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Henry Stewart Talks: Библиотека Онлайн Лекций по Бизнесу и Маркетингу https://hstalks.com/business/</w:t>
      </w:r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Springer:  Springer eBooks </w:t>
      </w:r>
      <w:hyperlink r:id="rId10">
        <w:r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Elsevier </w:t>
      </w:r>
      <w:hyperlink r:id="rId11">
        <w:r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eJournal Portfolio </w:t>
      </w:r>
      <w:hyperlink r:id="rId12">
        <w:r>
          <w:rPr>
            <w:rFonts w:eastAsia="Calibri"/>
            <w:sz w:val="28"/>
            <w:szCs w:val="28"/>
            <w:lang w:val="en-US" w:eastAsia="en-US"/>
          </w:rPr>
          <w:t>https://www.emerald.com/insight/</w:t>
        </w:r>
      </w:hyperlink>
    </w:p>
    <w:p>
      <w:pPr>
        <w:pStyle w:val="Normal"/>
        <w:numPr>
          <w:ilvl w:val="0"/>
          <w:numId w:val="1"/>
        </w:numPr>
        <w:spacing w:lineRule="auto" w:line="360" w:before="0" w:after="16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JSTOR. Arts &amp; Sciences I Collection </w:t>
      </w:r>
      <w:hyperlink r:id="rId13">
        <w:r>
          <w:rPr>
            <w:sz w:val="28"/>
            <w:szCs w:val="28"/>
            <w:lang w:val="en-US"/>
          </w:rPr>
          <w:t>https://www.jstor.org/</w:t>
        </w:r>
      </w:hyperlink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rPr>
          <w:sz w:val="28"/>
          <w:szCs w:val="28"/>
          <w:shd w:fill="FFFFFF" w:val="clear"/>
        </w:rPr>
      </w:pPr>
      <w:r>
        <w:rPr>
          <w:rFonts w:eastAsia="Calibri"/>
          <w:color w:val="000000"/>
          <w:sz w:val="28"/>
          <w:szCs w:val="28"/>
          <w:shd w:fill="FFFFFF" w:val="clear"/>
          <w:lang w:eastAsia="en-US"/>
        </w:rPr>
        <w:t xml:space="preserve">Библиотека электронных публикаций Организации экономического сотрудничества и развития OECD iLibrary </w:t>
      </w:r>
      <w:hyperlink r:id="rId14">
        <w:r>
          <w:rPr>
            <w:sz w:val="28"/>
            <w:szCs w:val="28"/>
            <w:shd w:fill="FFFFFF" w:val="clear"/>
          </w:rPr>
          <w:t>https://www.oecd-ilibrary.org/</w:t>
        </w:r>
      </w:hyperlink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>
      <w:pPr>
        <w:pStyle w:val="Normal"/>
        <w:numPr>
          <w:ilvl w:val="0"/>
          <w:numId w:val="1"/>
        </w:numPr>
        <w:spacing w:lineRule="auto" w:line="360" w:before="0" w:after="16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Wiley </w:t>
      </w:r>
      <w:hyperlink r:id="rId15">
        <w:r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>
      <w:pPr>
        <w:pStyle w:val="Normal"/>
        <w:numPr>
          <w:ilvl w:val="0"/>
          <w:numId w:val="2"/>
        </w:numPr>
        <w:spacing w:lineRule="auto" w:line="360" w:before="0" w:after="160"/>
        <w:ind w:left="709" w:hanging="425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>Цифровой архив научных журналов: http://arch.neicon.ru/xmlui/</w:t>
      </w:r>
    </w:p>
    <w:p>
      <w:pPr>
        <w:pStyle w:val="Normal"/>
        <w:spacing w:lineRule="auto" w:line="360" w:before="0" w:after="0"/>
        <w:ind w:left="709" w:hanging="0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Annual Reviews</w:t>
      </w:r>
    </w:p>
    <w:p>
      <w:pPr>
        <w:pStyle w:val="Normal"/>
        <w:spacing w:lineRule="auto" w:line="360" w:before="0" w:after="0"/>
        <w:ind w:left="709" w:hanging="0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-Cambridge University Press</w:t>
      </w:r>
    </w:p>
    <w:p>
      <w:pPr>
        <w:pStyle w:val="Normal"/>
        <w:spacing w:lineRule="auto" w:line="360" w:before="0" w:after="0"/>
        <w:ind w:left="709" w:hanging="0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The Institute of Physics (IOP) Publishing</w:t>
      </w:r>
    </w:p>
    <w:p>
      <w:pPr>
        <w:pStyle w:val="Normal"/>
        <w:spacing w:lineRule="auto" w:line="360" w:before="0" w:after="0"/>
        <w:ind w:left="709" w:hanging="0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- Nature  </w:t>
      </w:r>
    </w:p>
    <w:p>
      <w:pPr>
        <w:pStyle w:val="Normal"/>
        <w:spacing w:lineRule="auto" w:line="360" w:before="0" w:after="0"/>
        <w:ind w:left="709" w:hanging="0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Oxford University Press</w:t>
      </w:r>
    </w:p>
    <w:p>
      <w:pPr>
        <w:pStyle w:val="Normal"/>
        <w:spacing w:lineRule="auto" w:line="360" w:before="0" w:after="0"/>
        <w:ind w:left="709" w:hanging="0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Royal Society of Chemistry</w:t>
      </w:r>
    </w:p>
    <w:p>
      <w:pPr>
        <w:pStyle w:val="Normal"/>
        <w:spacing w:lineRule="auto" w:line="360" w:before="0" w:after="0"/>
        <w:ind w:left="709" w:hanging="0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SAGE Publications</w:t>
      </w:r>
    </w:p>
    <w:p>
      <w:pPr>
        <w:pStyle w:val="Normal"/>
        <w:spacing w:lineRule="auto" w:line="360" w:before="0" w:after="0"/>
        <w:ind w:left="709" w:hanging="0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Science</w:t>
      </w:r>
    </w:p>
    <w:p>
      <w:pPr>
        <w:pStyle w:val="Normal"/>
        <w:spacing w:lineRule="auto" w:line="360" w:before="0" w:after="0"/>
        <w:ind w:left="709" w:hanging="0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>
        <w:rPr>
          <w:rFonts w:eastAsia="Calibri"/>
          <w:bCs/>
          <w:color w:val="000000"/>
          <w:sz w:val="28"/>
          <w:szCs w:val="28"/>
          <w:lang w:val="en-US" w:eastAsia="en-US"/>
        </w:rPr>
        <w:t>- Taylor &amp; Francis Group</w:t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10. 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</w:t>
      </w:r>
    </w:p>
    <w:p>
      <w:pPr>
        <w:pStyle w:val="Normal"/>
        <w:tabs>
          <w:tab w:val="clear" w:pos="708"/>
          <w:tab w:val="left" w:pos="1738" w:leader="none"/>
        </w:tabs>
        <w:spacing w:lineRule="auto" w:line="288"/>
        <w:ind w:left="1102" w:hanging="0"/>
        <w:rPr>
          <w:sz w:val="28"/>
        </w:rPr>
      </w:pPr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</w:t>
      </w:r>
    </w:p>
    <w:p>
      <w:pPr>
        <w:pStyle w:val="Normal"/>
        <w:tabs>
          <w:tab w:val="clear" w:pos="708"/>
          <w:tab w:val="left" w:pos="1738" w:leader="none"/>
        </w:tabs>
        <w:spacing w:lineRule="auto" w:line="288"/>
        <w:ind w:left="1102" w:hanging="0"/>
        <w:rPr>
          <w:sz w:val="28"/>
        </w:rPr>
      </w:pPr>
      <w:r>
        <w:rPr>
          <w:sz w:val="28"/>
        </w:rPr>
      </w:r>
    </w:p>
    <w:p>
      <w:pPr>
        <w:pStyle w:val="ListParagraph"/>
        <w:tabs>
          <w:tab w:val="clear" w:pos="708"/>
          <w:tab w:val="left" w:pos="1134" w:leader="none"/>
        </w:tabs>
        <w:spacing w:lineRule="auto" w:line="288"/>
        <w:ind w:left="927" w:hanging="0"/>
        <w:rPr>
          <w:sz w:val="28"/>
        </w:rPr>
      </w:pPr>
      <w:r>
        <w:rPr>
          <w:sz w:val="28"/>
        </w:rPr>
        <w:t xml:space="preserve">- </w:t>
      </w:r>
      <w:r>
        <w:rPr>
          <w:sz w:val="28"/>
          <w:lang w:val="en-US"/>
        </w:rPr>
        <w:t>Windows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  <w:lang w:val="en-US"/>
        </w:rPr>
        <w:t>Microsoft</w:t>
      </w:r>
      <w:r>
        <w:rPr>
          <w:spacing w:val="-5"/>
          <w:sz w:val="28"/>
        </w:rPr>
        <w:t xml:space="preserve"> </w:t>
      </w:r>
      <w:r>
        <w:rPr>
          <w:sz w:val="28"/>
          <w:lang w:val="en-US"/>
        </w:rPr>
        <w:t>office</w:t>
      </w:r>
      <w:r>
        <w:rPr>
          <w:spacing w:val="-4"/>
          <w:sz w:val="28"/>
        </w:rPr>
        <w:t xml:space="preserve"> 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88"/>
        <w:ind w:left="927" w:hanging="0"/>
        <w:rPr>
          <w:sz w:val="28"/>
        </w:rPr>
      </w:pPr>
      <w:r>
        <w:rPr>
          <w:sz w:val="28"/>
        </w:rPr>
        <w:t xml:space="preserve">- Антивирус </w:t>
      </w:r>
      <w:r>
        <w:rPr>
          <w:sz w:val="28"/>
          <w:lang w:val="en-US"/>
        </w:rPr>
        <w:t>Kaspersky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–</w:t>
      </w:r>
      <w:r>
        <w:rPr>
          <w:bCs/>
          <w:color w:val="auto"/>
          <w:sz w:val="28"/>
          <w:szCs w:val="28"/>
          <w:lang w:val="en-US"/>
        </w:rPr>
        <w:t> </w:t>
      </w:r>
      <w:r>
        <w:rPr>
          <w:bCs/>
          <w:color w:val="auto"/>
          <w:sz w:val="28"/>
          <w:szCs w:val="28"/>
        </w:rPr>
        <w:t xml:space="preserve">Пакет программ </w:t>
      </w:r>
      <w:r>
        <w:rPr>
          <w:bCs/>
          <w:color w:val="auto"/>
          <w:sz w:val="28"/>
          <w:szCs w:val="28"/>
          <w:lang w:val="en-US"/>
        </w:rPr>
        <w:t>MS</w:t>
      </w:r>
      <w:r>
        <w:rPr>
          <w:bCs/>
          <w:color w:val="auto"/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  <w:lang w:val="en-US"/>
        </w:rPr>
        <w:t>Office</w:t>
      </w:r>
      <w:r>
        <w:rPr>
          <w:bCs/>
          <w:color w:val="auto"/>
          <w:sz w:val="28"/>
          <w:szCs w:val="28"/>
        </w:rPr>
        <w:t>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  <w:lang w:val="en-US"/>
        </w:rPr>
      </w:pPr>
      <w:r>
        <w:rPr>
          <w:bCs/>
          <w:color w:val="auto"/>
          <w:sz w:val="28"/>
          <w:szCs w:val="28"/>
          <w:lang w:val="en-US"/>
        </w:rPr>
        <w:t>– </w:t>
      </w:r>
      <w:r>
        <w:rPr>
          <w:bCs/>
          <w:color w:val="auto"/>
          <w:sz w:val="28"/>
          <w:szCs w:val="28"/>
          <w:lang w:val="en-US"/>
        </w:rPr>
        <w:t>SPSS Statistics («Statistical Package for the Social Sciences» — «</w:t>
      </w:r>
      <w:r>
        <w:rPr>
          <w:bCs/>
          <w:color w:val="auto"/>
          <w:sz w:val="28"/>
          <w:szCs w:val="28"/>
        </w:rPr>
        <w:t>статистический</w:t>
      </w:r>
      <w:r>
        <w:rPr>
          <w:bCs/>
          <w:color w:val="auto"/>
          <w:sz w:val="28"/>
          <w:szCs w:val="28"/>
          <w:lang w:val="en-US"/>
        </w:rPr>
        <w:t xml:space="preserve"> </w:t>
      </w:r>
      <w:r>
        <w:rPr>
          <w:bCs/>
          <w:color w:val="auto"/>
          <w:sz w:val="28"/>
          <w:szCs w:val="28"/>
        </w:rPr>
        <w:t>пакет</w:t>
      </w:r>
      <w:r>
        <w:rPr>
          <w:bCs/>
          <w:color w:val="auto"/>
          <w:sz w:val="28"/>
          <w:szCs w:val="28"/>
          <w:lang w:val="en-US"/>
        </w:rPr>
        <w:t xml:space="preserve"> </w:t>
      </w:r>
      <w:r>
        <w:rPr>
          <w:bCs/>
          <w:color w:val="auto"/>
          <w:sz w:val="28"/>
          <w:szCs w:val="28"/>
        </w:rPr>
        <w:t>для</w:t>
      </w:r>
      <w:r>
        <w:rPr>
          <w:bCs/>
          <w:color w:val="auto"/>
          <w:sz w:val="28"/>
          <w:szCs w:val="28"/>
          <w:lang w:val="en-US"/>
        </w:rPr>
        <w:t xml:space="preserve"> </w:t>
      </w:r>
      <w:r>
        <w:rPr>
          <w:bCs/>
          <w:color w:val="auto"/>
          <w:sz w:val="28"/>
          <w:szCs w:val="28"/>
        </w:rPr>
        <w:t>социальных</w:t>
      </w:r>
      <w:r>
        <w:rPr>
          <w:bCs/>
          <w:color w:val="auto"/>
          <w:sz w:val="28"/>
          <w:szCs w:val="28"/>
          <w:lang w:val="en-US"/>
        </w:rPr>
        <w:t xml:space="preserve"> </w:t>
      </w:r>
      <w:r>
        <w:rPr>
          <w:bCs/>
          <w:color w:val="auto"/>
          <w:sz w:val="28"/>
          <w:szCs w:val="28"/>
        </w:rPr>
        <w:t>наук</w:t>
      </w:r>
      <w:r>
        <w:rPr>
          <w:bCs/>
          <w:color w:val="auto"/>
          <w:sz w:val="28"/>
          <w:szCs w:val="28"/>
          <w:lang w:val="en-US"/>
        </w:rPr>
        <w:t>»).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– </w:t>
      </w:r>
      <w:r>
        <w:rPr>
          <w:bCs/>
          <w:color w:val="auto"/>
          <w:sz w:val="28"/>
          <w:szCs w:val="28"/>
        </w:rPr>
        <w:t xml:space="preserve">базы данных Росстата: ЦБСД, ЕМИСС, ССРД МВФ. 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88"/>
        <w:ind w:left="927" w:hanging="0"/>
        <w:rPr>
          <w:sz w:val="28"/>
        </w:rPr>
      </w:pPr>
      <w:r>
        <w:rPr>
          <w:sz w:val="28"/>
        </w:rPr>
      </w:r>
    </w:p>
    <w:p>
      <w:pPr>
        <w:pStyle w:val="Normal"/>
        <w:tabs>
          <w:tab w:val="clear" w:pos="708"/>
          <w:tab w:val="left" w:pos="1134" w:leader="none"/>
        </w:tabs>
        <w:spacing w:before="161" w:after="0"/>
        <w:rPr>
          <w:sz w:val="28"/>
        </w:rPr>
      </w:pPr>
      <w:r>
        <w:rPr>
          <w:sz w:val="28"/>
        </w:rPr>
      </w:r>
    </w:p>
    <w:p>
      <w:pPr>
        <w:pStyle w:val="Normal"/>
        <w:tabs>
          <w:tab w:val="clear" w:pos="708"/>
          <w:tab w:val="left" w:pos="1134" w:leader="none"/>
          <w:tab w:val="left" w:pos="1881" w:leader="none"/>
          <w:tab w:val="left" w:pos="3726" w:leader="none"/>
          <w:tab w:val="left" w:pos="6219" w:leader="none"/>
          <w:tab w:val="left" w:pos="7001" w:leader="none"/>
          <w:tab w:val="left" w:pos="8104" w:leader="none"/>
          <w:tab w:val="left" w:pos="8484" w:leader="none"/>
        </w:tabs>
        <w:spacing w:lineRule="auto" w:line="360" w:before="158" w:after="0"/>
        <w:ind w:right="468" w:firstLine="851"/>
        <w:jc w:val="both"/>
        <w:rPr>
          <w:sz w:val="28"/>
        </w:rPr>
      </w:pPr>
      <w:r>
        <w:rPr>
          <w:b/>
          <w:sz w:val="28"/>
        </w:rPr>
        <w:t xml:space="preserve">10.2 Современные профессиональные базы данных и </w:t>
      </w:r>
      <w:r>
        <w:rPr>
          <w:b/>
          <w:spacing w:val="-1"/>
          <w:sz w:val="28"/>
        </w:rPr>
        <w:t>информационные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справочные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системы</w:t>
      </w:r>
      <w:r>
        <w:rPr>
          <w:sz w:val="28"/>
        </w:rPr>
        <w:t>:</w:t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08"/>
          <w:tab w:val="left" w:pos="1134" w:leader="none"/>
        </w:tabs>
        <w:spacing w:lineRule="exact" w:line="339" w:before="0" w:after="0"/>
        <w:contextualSpacing/>
        <w:rPr>
          <w:sz w:val="28"/>
        </w:rPr>
      </w:pPr>
      <w:r>
        <w:rPr>
          <w:sz w:val="28"/>
        </w:rPr>
        <w:t>справочная</w:t>
      </w:r>
      <w:r>
        <w:rPr>
          <w:spacing w:val="-8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«КонсультантПлюс»</w:t>
      </w:r>
      <w:r>
        <w:rPr>
          <w:spacing w:val="-12"/>
          <w:sz w:val="28"/>
        </w:rPr>
        <w:t xml:space="preserve"> </w:t>
      </w:r>
      <w:r>
        <w:rPr>
          <w:sz w:val="28"/>
        </w:rPr>
        <w:t>(http://www.consultant.ru);</w:t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08"/>
          <w:tab w:val="left" w:pos="1134" w:leader="none"/>
        </w:tabs>
        <w:spacing w:lineRule="auto" w:line="240" w:before="156" w:after="0"/>
        <w:contextualSpacing/>
        <w:rPr>
          <w:sz w:val="28"/>
        </w:rPr>
      </w:pPr>
      <w:r>
        <w:rPr>
          <w:sz w:val="28"/>
        </w:rPr>
        <w:t>справочная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«Гарант»</w:t>
      </w:r>
      <w:r>
        <w:rPr>
          <w:spacing w:val="-11"/>
          <w:sz w:val="28"/>
        </w:rPr>
        <w:t xml:space="preserve"> </w:t>
      </w:r>
      <w:r>
        <w:rPr>
          <w:sz w:val="28"/>
        </w:rPr>
        <w:t>(http://www.garant.ru);</w:t>
      </w:r>
    </w:p>
    <w:p>
      <w:pPr>
        <w:pStyle w:val="ListParagraph"/>
        <w:widowControl w:val="false"/>
        <w:numPr>
          <w:ilvl w:val="1"/>
          <w:numId w:val="3"/>
        </w:numPr>
        <w:tabs>
          <w:tab w:val="clear" w:pos="708"/>
          <w:tab w:val="left" w:pos="1134" w:leader="none"/>
          <w:tab w:val="left" w:pos="5844" w:leader="none"/>
          <w:tab w:val="left" w:pos="7033" w:leader="none"/>
          <w:tab w:val="left" w:pos="8990" w:leader="none"/>
        </w:tabs>
        <w:spacing w:lineRule="auto" w:line="348" w:before="161" w:after="0"/>
        <w:ind w:left="469" w:right="475" w:hanging="360"/>
        <w:contextualSpacing/>
        <w:rPr>
          <w:sz w:val="28"/>
        </w:rPr>
      </w:pPr>
      <w:r>
        <w:rPr>
          <w:sz w:val="28"/>
        </w:rPr>
        <w:t xml:space="preserve">информационно-образовательный портал Финансового </w:t>
      </w:r>
      <w:r>
        <w:rPr>
          <w:spacing w:val="-1"/>
          <w:sz w:val="28"/>
        </w:rPr>
        <w:t xml:space="preserve">университета </w:t>
      </w:r>
      <w:r>
        <w:rPr>
          <w:sz w:val="28"/>
        </w:rPr>
        <w:t>(</w:t>
      </w:r>
      <w:hyperlink r:id="rId16">
        <w:r>
          <w:rPr>
            <w:sz w:val="28"/>
          </w:rPr>
          <w:t>http://portal.ufrf.ru</w:t>
        </w:r>
      </w:hyperlink>
      <w:r>
        <w:rPr>
          <w:sz w:val="28"/>
        </w:rPr>
        <w:t>)</w:t>
      </w:r>
      <w:r>
        <w:rPr>
          <w:spacing w:val="-67"/>
          <w:sz w:val="28"/>
        </w:rPr>
        <w:t xml:space="preserve">          .</w:t>
      </w:r>
    </w:p>
    <w:p>
      <w:pPr>
        <w:pStyle w:val="Normal"/>
        <w:tabs>
          <w:tab w:val="clear" w:pos="708"/>
          <w:tab w:val="left" w:pos="1134" w:leader="none"/>
          <w:tab w:val="left" w:pos="5844" w:leader="none"/>
          <w:tab w:val="left" w:pos="7033" w:leader="none"/>
          <w:tab w:val="left" w:pos="8990" w:leader="none"/>
        </w:tabs>
        <w:spacing w:lineRule="auto" w:line="348" w:before="161" w:after="0"/>
        <w:ind w:right="475" w:hanging="0"/>
        <w:rPr>
          <w:sz w:val="28"/>
        </w:rPr>
      </w:pPr>
      <w:r>
        <w:rPr>
          <w:sz w:val="28"/>
        </w:rPr>
      </w:r>
    </w:p>
    <w:p>
      <w:pPr>
        <w:pStyle w:val="ListParagraph"/>
        <w:tabs>
          <w:tab w:val="clear" w:pos="708"/>
          <w:tab w:val="left" w:pos="442" w:leader="none"/>
        </w:tabs>
        <w:ind w:left="604" w:hanging="0"/>
        <w:jc w:val="both"/>
        <w:rPr>
          <w:rFonts w:eastAsia="Calibri"/>
          <w:b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>
      <w:pPr>
        <w:pStyle w:val="Normal"/>
        <w:tabs>
          <w:tab w:val="clear" w:pos="708"/>
          <w:tab w:val="left" w:pos="442" w:leader="none"/>
        </w:tabs>
        <w:jc w:val="both"/>
        <w:rPr>
          <w:rFonts w:eastAsia="Calibri"/>
          <w:b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sz w:val="28"/>
        </w:rPr>
        <w:t>Не используются.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11. Описание материально-технической базы, необходимой для проведения практики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pacing w:val="-4"/>
          <w:sz w:val="28"/>
          <w:szCs w:val="28"/>
        </w:rPr>
      </w:pPr>
      <w:r>
        <w:rPr>
          <w:bCs/>
          <w:color w:val="auto"/>
          <w:spacing w:val="-4"/>
          <w:sz w:val="28"/>
          <w:szCs w:val="28"/>
        </w:rPr>
        <w:t>Учебно-лабораторное оборудование: персональный компьютер, проектор.</w:t>
      </w:r>
    </w:p>
    <w:p>
      <w:pPr>
        <w:pStyle w:val="Default"/>
        <w:spacing w:lineRule="auto" w:line="360"/>
        <w:ind w:firstLine="720"/>
        <w:jc w:val="both"/>
        <w:rPr>
          <w:bCs/>
          <w:color w:val="auto"/>
          <w:spacing w:val="-4"/>
          <w:sz w:val="28"/>
          <w:szCs w:val="28"/>
        </w:rPr>
      </w:pPr>
      <w:r>
        <w:rPr>
          <w:bCs/>
          <w:color w:val="auto"/>
          <w:spacing w:val="-4"/>
          <w:sz w:val="28"/>
          <w:szCs w:val="28"/>
        </w:rPr>
        <w:t xml:space="preserve">Программные, технические и электронные средства обучения и контроля знаний обучающихся, размещенные на портале Финуниверситета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другое). </w:t>
      </w:r>
    </w:p>
    <w:p>
      <w:pPr>
        <w:pStyle w:val="Normal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  <w:r>
        <w:br w:type="page"/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Приложение 1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Default"/>
        <w:jc w:val="center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«Финансовый университет при Правительстве Российской Федерации»</w:t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(Финансовый университет)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spacing w:lineRule="auto" w:line="36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Факультет экономики и бизнеса</w:t>
      </w:r>
    </w:p>
    <w:p>
      <w:pPr>
        <w:pStyle w:val="Normal"/>
        <w:spacing w:lineRule="auto" w:line="36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Департамент </w:t>
      </w:r>
      <w:r>
        <w:rPr>
          <w:bCs/>
          <w:sz w:val="28"/>
          <w:szCs w:val="28"/>
        </w:rPr>
        <w:t>туризма и гостиничного бизнеса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center"/>
        <w:rPr>
          <w:b/>
          <w:b/>
          <w:bCs/>
          <w:spacing w:val="-4"/>
          <w:sz w:val="32"/>
          <w:szCs w:val="32"/>
        </w:rPr>
      </w:pPr>
      <w:r>
        <w:rPr>
          <w:b/>
          <w:bCs/>
          <w:spacing w:val="-4"/>
          <w:sz w:val="32"/>
          <w:szCs w:val="32"/>
        </w:rPr>
        <w:t>РАБОЧИЙ ГРАФИК (ПЛАН)</w:t>
      </w:r>
    </w:p>
    <w:p>
      <w:pPr>
        <w:pStyle w:val="Normal"/>
        <w:spacing w:lineRule="auto" w:line="36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проведения </w:t>
      </w:r>
      <w:r>
        <w:rPr>
          <w:bCs/>
          <w:sz w:val="28"/>
          <w:szCs w:val="28"/>
        </w:rPr>
        <w:t>производственной</w:t>
      </w:r>
      <w:r>
        <w:rPr>
          <w:spacing w:val="-4"/>
          <w:sz w:val="28"/>
          <w:szCs w:val="28"/>
        </w:rPr>
        <w:t xml:space="preserve"> практики</w:t>
      </w:r>
    </w:p>
    <w:p>
      <w:pPr>
        <w:pStyle w:val="Normal"/>
        <w:spacing w:lineRule="auto" w:line="36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обучающегося _____ курса _________ учебной группы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____________________________________________________________________</w:t>
      </w:r>
    </w:p>
    <w:p>
      <w:pPr>
        <w:pStyle w:val="Normal"/>
        <w:jc w:val="center"/>
        <w:rPr>
          <w:i/>
          <w:i/>
          <w:iCs/>
          <w:spacing w:val="-4"/>
          <w:sz w:val="18"/>
          <w:szCs w:val="18"/>
        </w:rPr>
      </w:pPr>
      <w:r>
        <w:rPr>
          <w:i/>
          <w:iCs/>
          <w:spacing w:val="-4"/>
          <w:sz w:val="18"/>
          <w:szCs w:val="18"/>
        </w:rPr>
        <w:t>(фамилия, имя, отчество)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Направление подготовки 43.03.02. «Туризм», ОП «</w:t>
      </w:r>
      <w:r>
        <w:rPr>
          <w:sz w:val="28"/>
          <w:szCs w:val="28"/>
        </w:rPr>
        <w:t>Международный и национальный туризм</w:t>
      </w:r>
      <w:r>
        <w:rPr>
          <w:spacing w:val="-4"/>
          <w:sz w:val="28"/>
          <w:szCs w:val="28"/>
        </w:rPr>
        <w:t xml:space="preserve">», профиль «Международный и национальный туризм» 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Место прохождения практики __________________________________________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Срок практики с «___» ___________ 20__ г. по «____» ________________ 20__ г. 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58"/>
        <w:gridCol w:w="5462"/>
        <w:gridCol w:w="3225"/>
      </w:tblGrid>
      <w:tr>
        <w:trPr>
          <w:tblHeader w:val="true"/>
        </w:trPr>
        <w:tc>
          <w:tcPr>
            <w:tcW w:w="65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№ </w:t>
            </w:r>
            <w:r>
              <w:rPr>
                <w:kern w:val="0"/>
                <w:sz w:val="28"/>
                <w:szCs w:val="28"/>
                <w:lang w:val="ru-RU" w:bidi="ar-SA"/>
              </w:rPr>
              <w:t>п/п</w:t>
            </w:r>
          </w:p>
        </w:tc>
        <w:tc>
          <w:tcPr>
            <w:tcW w:w="5462" w:type="dxa"/>
            <w:tcBorders/>
            <w:vAlign w:val="center"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Продолжительность каждого этапа практики (количество дней)</w:t>
            </w:r>
          </w:p>
        </w:tc>
      </w:tr>
      <w:tr>
        <w:trPr/>
        <w:tc>
          <w:tcPr>
            <w:tcW w:w="9345" w:type="dxa"/>
            <w:gridSpan w:val="3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  <w:lang w:val="ru-RU" w:bidi="ar-SA"/>
              </w:rPr>
              <w:t>Организационно-подготовительный этап:</w:t>
            </w:r>
          </w:p>
        </w:tc>
      </w:tr>
      <w:tr>
        <w:trPr/>
        <w:tc>
          <w:tcPr>
            <w:tcW w:w="65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1.</w:t>
            </w:r>
          </w:p>
        </w:tc>
        <w:tc>
          <w:tcPr>
            <w:tcW w:w="5462" w:type="dxa"/>
            <w:tcBorders/>
            <w:vAlign w:val="center"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Знакомство с организацией - местом прохождения практики, в том числе: обязательный инструктаж по охране труда (вводный и на рабочем месте), инструктаж по технике безопасности, пожарной безопасности, ознакомление с правилами внутреннего распорядка на базе прохождения практики, изучение нормативного обеспечения базы практики</w:t>
            </w:r>
          </w:p>
        </w:tc>
        <w:tc>
          <w:tcPr>
            <w:tcW w:w="32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4</w:t>
            </w:r>
          </w:p>
        </w:tc>
      </w:tr>
      <w:tr>
        <w:trPr/>
        <w:tc>
          <w:tcPr>
            <w:tcW w:w="65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2.</w:t>
            </w:r>
          </w:p>
        </w:tc>
        <w:tc>
          <w:tcPr>
            <w:tcW w:w="5462" w:type="dxa"/>
            <w:tcBorders/>
            <w:vAlign w:val="center"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Составление индивидуального календарного плана практики, разработка научного плана и программы проведения научного исследования, инструментария исследования</w:t>
            </w:r>
          </w:p>
        </w:tc>
        <w:tc>
          <w:tcPr>
            <w:tcW w:w="32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4</w:t>
            </w:r>
          </w:p>
        </w:tc>
      </w:tr>
      <w:tr>
        <w:trPr/>
        <w:tc>
          <w:tcPr>
            <w:tcW w:w="65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3.</w:t>
            </w:r>
          </w:p>
        </w:tc>
        <w:tc>
          <w:tcPr>
            <w:tcW w:w="5462" w:type="dxa"/>
            <w:tcBorders/>
            <w:vAlign w:val="center"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Теоретическое исследование задач и обзор научной литературы, определение круга научных проблем для исследования</w:t>
            </w:r>
          </w:p>
        </w:tc>
        <w:tc>
          <w:tcPr>
            <w:tcW w:w="32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19</w:t>
            </w:r>
          </w:p>
        </w:tc>
      </w:tr>
      <w:tr>
        <w:trPr/>
        <w:tc>
          <w:tcPr>
            <w:tcW w:w="9345" w:type="dxa"/>
            <w:gridSpan w:val="3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  <w:lang w:val="ru-RU" w:bidi="ar-SA"/>
              </w:rPr>
              <w:t>Основной этап:</w:t>
            </w:r>
          </w:p>
        </w:tc>
      </w:tr>
      <w:tr>
        <w:trPr/>
        <w:tc>
          <w:tcPr>
            <w:tcW w:w="65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4.</w:t>
            </w:r>
          </w:p>
        </w:tc>
        <w:tc>
          <w:tcPr>
            <w:tcW w:w="546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Определение целей, задач, инструментов исследования, в том числе проведение первичного анализа объекта исследования</w:t>
            </w:r>
          </w:p>
        </w:tc>
        <w:tc>
          <w:tcPr>
            <w:tcW w:w="32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7</w:t>
            </w:r>
          </w:p>
        </w:tc>
      </w:tr>
      <w:tr>
        <w:trPr/>
        <w:tc>
          <w:tcPr>
            <w:tcW w:w="65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5.</w:t>
            </w:r>
          </w:p>
        </w:tc>
        <w:tc>
          <w:tcPr>
            <w:tcW w:w="546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Непосредственная реализация программы исследования: осуществление сбора, анализа и обобщения информации</w:t>
            </w:r>
          </w:p>
        </w:tc>
        <w:tc>
          <w:tcPr>
            <w:tcW w:w="32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21</w:t>
            </w:r>
          </w:p>
        </w:tc>
      </w:tr>
      <w:tr>
        <w:trPr/>
        <w:tc>
          <w:tcPr>
            <w:tcW w:w="65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6.</w:t>
            </w:r>
          </w:p>
        </w:tc>
        <w:tc>
          <w:tcPr>
            <w:tcW w:w="546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Непосредственная реализация программы исследования: выявление существующих недостатков деятельности организации и причин их возникновения</w:t>
            </w:r>
          </w:p>
        </w:tc>
        <w:tc>
          <w:tcPr>
            <w:tcW w:w="32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21</w:t>
            </w:r>
          </w:p>
        </w:tc>
      </w:tr>
      <w:tr>
        <w:trPr/>
        <w:tc>
          <w:tcPr>
            <w:tcW w:w="65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7.</w:t>
            </w:r>
          </w:p>
        </w:tc>
        <w:tc>
          <w:tcPr>
            <w:tcW w:w="546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Оценка и интерпретация полученных результатов</w:t>
            </w:r>
          </w:p>
        </w:tc>
        <w:tc>
          <w:tcPr>
            <w:tcW w:w="32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25</w:t>
            </w:r>
          </w:p>
        </w:tc>
      </w:tr>
      <w:tr>
        <w:trPr/>
        <w:tc>
          <w:tcPr>
            <w:tcW w:w="65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8.</w:t>
            </w:r>
          </w:p>
        </w:tc>
        <w:tc>
          <w:tcPr>
            <w:tcW w:w="546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Формулировка предложений: выдвижение систематизированной совокупности предложений и рекомендаций по совершенствованию деятельности места прохождения практики; внедрение выработанных предложений</w:t>
            </w:r>
          </w:p>
        </w:tc>
        <w:tc>
          <w:tcPr>
            <w:tcW w:w="32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7</w:t>
            </w:r>
          </w:p>
        </w:tc>
      </w:tr>
      <w:tr>
        <w:trPr/>
        <w:tc>
          <w:tcPr>
            <w:tcW w:w="65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9.</w:t>
            </w:r>
          </w:p>
        </w:tc>
        <w:tc>
          <w:tcPr>
            <w:tcW w:w="546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Составление отчета по итогам проделанной исследовательской работы: формулировка предложений, обобщение и структурирование полученных данных</w:t>
            </w:r>
          </w:p>
        </w:tc>
        <w:tc>
          <w:tcPr>
            <w:tcW w:w="32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7</w:t>
            </w:r>
          </w:p>
        </w:tc>
      </w:tr>
      <w:tr>
        <w:trPr/>
        <w:tc>
          <w:tcPr>
            <w:tcW w:w="9345" w:type="dxa"/>
            <w:gridSpan w:val="3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  <w:lang w:val="ru-RU" w:bidi="ar-SA"/>
              </w:rPr>
              <w:t>Заключительный этап:</w:t>
            </w:r>
          </w:p>
        </w:tc>
      </w:tr>
      <w:tr>
        <w:trPr/>
        <w:tc>
          <w:tcPr>
            <w:tcW w:w="65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10.</w:t>
            </w:r>
          </w:p>
        </w:tc>
        <w:tc>
          <w:tcPr>
            <w:tcW w:w="546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Подготовка и представление отчетной документации по практике</w:t>
            </w:r>
          </w:p>
        </w:tc>
        <w:tc>
          <w:tcPr>
            <w:tcW w:w="32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6</w:t>
            </w:r>
          </w:p>
        </w:tc>
      </w:tr>
      <w:tr>
        <w:trPr/>
        <w:tc>
          <w:tcPr>
            <w:tcW w:w="658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11.</w:t>
            </w:r>
          </w:p>
        </w:tc>
        <w:tc>
          <w:tcPr>
            <w:tcW w:w="5462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Защита отчета по практике</w:t>
            </w:r>
          </w:p>
        </w:tc>
        <w:tc>
          <w:tcPr>
            <w:tcW w:w="322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23" w:hang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1</w:t>
            </w:r>
          </w:p>
        </w:tc>
      </w:tr>
    </w:tbl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Руководитель практики от Департамента:</w:t>
        <w:tab/>
        <w:tab/>
        <w:t xml:space="preserve"> </w:t>
        <w:tab/>
        <w:t>________</w:t>
        <w:tab/>
        <w:t>___________</w:t>
      </w:r>
    </w:p>
    <w:p>
      <w:pPr>
        <w:pStyle w:val="Normal"/>
        <w:ind w:left="5664" w:firstLine="708"/>
        <w:jc w:val="both"/>
        <w:rPr>
          <w:spacing w:val="-4"/>
          <w:sz w:val="28"/>
          <w:szCs w:val="28"/>
        </w:rPr>
      </w:pPr>
      <w:r>
        <w:rPr>
          <w:i/>
          <w:iCs/>
          <w:spacing w:val="-4"/>
          <w:sz w:val="18"/>
          <w:szCs w:val="18"/>
        </w:rPr>
        <w:t xml:space="preserve">     </w:t>
      </w:r>
      <w:r>
        <w:rPr>
          <w:i/>
          <w:iCs/>
          <w:spacing w:val="-4"/>
          <w:sz w:val="18"/>
          <w:szCs w:val="18"/>
        </w:rPr>
        <w:t xml:space="preserve">(подпись) </w:t>
        <w:tab/>
        <w:t xml:space="preserve">     (И.О. Фамилия)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Руководитель практики от организации: </w:t>
        <w:tab/>
        <w:tab/>
        <w:tab/>
        <w:t>________</w:t>
        <w:tab/>
        <w:t>___________</w:t>
      </w:r>
    </w:p>
    <w:p>
      <w:pPr>
        <w:pStyle w:val="Normal"/>
        <w:ind w:left="5664" w:firstLine="708"/>
        <w:jc w:val="both"/>
        <w:rPr>
          <w:spacing w:val="-4"/>
          <w:sz w:val="28"/>
          <w:szCs w:val="28"/>
        </w:rPr>
      </w:pPr>
      <w:r>
        <w:rPr>
          <w:i/>
          <w:iCs/>
          <w:spacing w:val="-4"/>
          <w:sz w:val="18"/>
          <w:szCs w:val="18"/>
        </w:rPr>
        <w:t xml:space="preserve">     </w:t>
      </w:r>
      <w:r>
        <w:rPr>
          <w:i/>
          <w:iCs/>
          <w:spacing w:val="-4"/>
          <w:sz w:val="18"/>
          <w:szCs w:val="18"/>
        </w:rPr>
        <w:t xml:space="preserve">(подпись) </w:t>
        <w:tab/>
        <w:t xml:space="preserve">     (И.О. Фамилия)</w:t>
      </w:r>
    </w:p>
    <w:p>
      <w:pPr>
        <w:pStyle w:val="Normal"/>
        <w:spacing w:lineRule="auto" w:line="276" w:before="0" w:after="20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br w:type="page"/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Приложение 2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Default"/>
        <w:jc w:val="center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«Финансовый университет при Правительстве Российской Федерации»</w:t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(Финансовый университет)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spacing w:lineRule="auto" w:line="36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Факультет экономики и бизнеса</w:t>
      </w:r>
    </w:p>
    <w:p>
      <w:pPr>
        <w:pStyle w:val="Normal"/>
        <w:spacing w:lineRule="auto" w:line="36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Департамент </w:t>
      </w:r>
      <w:r>
        <w:rPr>
          <w:bCs/>
          <w:sz w:val="28"/>
          <w:szCs w:val="28"/>
        </w:rPr>
        <w:t>туризма и гостиничного бизнеса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center"/>
        <w:rPr>
          <w:b/>
          <w:b/>
          <w:bCs/>
          <w:spacing w:val="-4"/>
          <w:sz w:val="32"/>
          <w:szCs w:val="32"/>
        </w:rPr>
      </w:pPr>
      <w:r>
        <w:rPr>
          <w:b/>
          <w:bCs/>
          <w:spacing w:val="-4"/>
          <w:sz w:val="32"/>
          <w:szCs w:val="32"/>
        </w:rPr>
        <w:t>ИНДИВИДУАЛЬНОЕ ЗАДАНИЕ</w:t>
      </w:r>
    </w:p>
    <w:p>
      <w:pPr>
        <w:pStyle w:val="Normal"/>
        <w:spacing w:lineRule="auto" w:line="36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по </w:t>
      </w:r>
      <w:r>
        <w:rPr>
          <w:bCs/>
          <w:sz w:val="28"/>
          <w:szCs w:val="28"/>
        </w:rPr>
        <w:t>производственной</w:t>
      </w:r>
      <w:r>
        <w:rPr>
          <w:spacing w:val="-4"/>
          <w:sz w:val="28"/>
          <w:szCs w:val="28"/>
        </w:rPr>
        <w:t xml:space="preserve"> практике</w:t>
      </w:r>
    </w:p>
    <w:p>
      <w:pPr>
        <w:pStyle w:val="Normal"/>
        <w:spacing w:lineRule="auto" w:line="36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обучающегося _____ курса _________ учебной группы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____________________________________________________________________</w:t>
      </w:r>
    </w:p>
    <w:p>
      <w:pPr>
        <w:pStyle w:val="Normal"/>
        <w:jc w:val="center"/>
        <w:rPr>
          <w:i/>
          <w:i/>
          <w:iCs/>
          <w:spacing w:val="-4"/>
          <w:sz w:val="18"/>
          <w:szCs w:val="18"/>
        </w:rPr>
      </w:pPr>
      <w:r>
        <w:rPr>
          <w:i/>
          <w:iCs/>
          <w:spacing w:val="-4"/>
          <w:sz w:val="18"/>
          <w:szCs w:val="18"/>
        </w:rPr>
        <w:t>(фамилия, имя, отчество)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Направление подготовки 43.03.02. «Туризм», ОП «</w:t>
      </w:r>
      <w:r>
        <w:rPr>
          <w:sz w:val="28"/>
          <w:szCs w:val="28"/>
        </w:rPr>
        <w:t>Международный и национальный туризм</w:t>
      </w:r>
      <w:r>
        <w:rPr>
          <w:spacing w:val="-4"/>
          <w:sz w:val="28"/>
          <w:szCs w:val="28"/>
        </w:rPr>
        <w:t xml:space="preserve">», профиль «Международный и национальный туризм» </w:t>
      </w:r>
    </w:p>
    <w:p>
      <w:pPr>
        <w:pStyle w:val="Normal"/>
        <w:spacing w:lineRule="auto" w:line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spacing w:lineRule="auto" w:line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Место прохождения практики __________________________________________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Срок практики с «___» ___________ 20__ г. по «____» ________________ 20__ г. 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tbl>
      <w:tblPr>
        <w:tblStyle w:val="a3"/>
        <w:tblW w:w="945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80"/>
        <w:gridCol w:w="8977"/>
      </w:tblGrid>
      <w:tr>
        <w:trPr>
          <w:tblHeader w:val="true"/>
        </w:trPr>
        <w:tc>
          <w:tcPr>
            <w:tcW w:w="480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  <w:t>№</w:t>
            </w:r>
          </w:p>
        </w:tc>
        <w:tc>
          <w:tcPr>
            <w:tcW w:w="8977" w:type="dxa"/>
            <w:tcBorders/>
            <w:vAlign w:val="center"/>
          </w:tcPr>
          <w:p>
            <w:pPr>
              <w:pStyle w:val="NormalWeb"/>
              <w:widowControl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Содержание индивидуального задания</w:t>
            </w:r>
            <w:r>
              <w:rPr>
                <w:rStyle w:val="Style15"/>
                <w:kern w:val="0"/>
                <w:sz w:val="28"/>
                <w:szCs w:val="28"/>
                <w:lang w:val="ru-RU" w:bidi="ar-SA"/>
              </w:rPr>
              <w:footnoteReference w:id="2"/>
            </w:r>
          </w:p>
        </w:tc>
      </w:tr>
      <w:tr>
        <w:trPr>
          <w:tblHeader w:val="true"/>
        </w:trPr>
        <w:tc>
          <w:tcPr>
            <w:tcW w:w="480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8977" w:type="dxa"/>
            <w:tcBorders/>
          </w:tcPr>
          <w:p>
            <w:pPr>
              <w:pStyle w:val="NormalWeb"/>
              <w:widowControl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  <w:lang w:val="ru-RU" w:bidi="ar-SA"/>
              </w:rPr>
              <w:t xml:space="preserve">Содержание индивидуального задания: </w:t>
              <w:br/>
              <w:t>(перечень задач, подлежащих выполнению)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  <w:t>1.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Знакомство с организацией - местом прохождения практики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  <w:t>2.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left"/>
              <w:rPr>
                <w:spacing w:val="-4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Теоретическое исследование задач и обзор научной литературы, определение круга научных проблем для исследования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  <w:t>3.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left"/>
              <w:rPr>
                <w:spacing w:val="-4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Определение целей, задач, инструментов исследования, в том числе проведение первичного анализа объекта исследования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  <w:t>4.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left"/>
              <w:rPr>
                <w:spacing w:val="-4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Непосредственная реализация программы исследования: осуществление сбора, анализа и обобщения информации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  <w:t>5.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left"/>
              <w:rPr>
                <w:spacing w:val="-4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Выявление существующих недостатков деятельности организации и причин их возникновения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  <w:t>6.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Оценка и интерпретация полученных результатов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  <w:t>7.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left"/>
              <w:rPr>
                <w:spacing w:val="-4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Формулировка предложений: выдвижение систематизированной совокупности предложений и рекомендаций по совершенствованию деятельности места прохождения практики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  <w:t>8.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Составление отчета по итогам проделанной исследовательской работы: формулировка предложений, обобщение и структурирование полученных данных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  <w:t>9.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Подготовка и представление отчетной документации по практике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kern w:val="0"/>
                <w:sz w:val="28"/>
                <w:szCs w:val="28"/>
                <w:lang w:val="ru-RU" w:bidi="ar-SA"/>
              </w:rPr>
              <w:t>Планируемые результаты практики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1.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Ознакомление с деятельностью предприятия – базы прохождения практики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2.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Обзор источников, являющихся теоретической базой для решения практических задач в индустрии гостеприимства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3.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Выбор и обоснование методов и инструментов исследований рынка и решения практических задач в индустрии гостеприимства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4.</w:t>
            </w:r>
          </w:p>
        </w:tc>
        <w:tc>
          <w:tcPr>
            <w:tcW w:w="8977" w:type="dxa"/>
            <w:tcBorders/>
          </w:tcPr>
          <w:p>
            <w:pPr>
              <w:pStyle w:val="Normal"/>
              <w:widowControl/>
              <w:spacing w:lineRule="auto" w:line="360" w:before="0" w:after="20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Подготовка отчета по результатам прохождения практики</w:t>
            </w:r>
          </w:p>
        </w:tc>
      </w:tr>
    </w:tbl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Руководитель практики от Департамента: </w:t>
        <w:tab/>
        <w:t>________</w:t>
        <w:tab/>
        <w:t>___________</w:t>
      </w:r>
    </w:p>
    <w:p>
      <w:pPr>
        <w:pStyle w:val="Normal"/>
        <w:ind w:left="5664" w:firstLine="708"/>
        <w:jc w:val="both"/>
        <w:rPr>
          <w:spacing w:val="-4"/>
          <w:sz w:val="28"/>
          <w:szCs w:val="28"/>
        </w:rPr>
      </w:pPr>
      <w:r>
        <w:rPr>
          <w:i/>
          <w:iCs/>
          <w:spacing w:val="-4"/>
          <w:sz w:val="18"/>
          <w:szCs w:val="18"/>
        </w:rPr>
        <w:t xml:space="preserve">     </w:t>
      </w:r>
      <w:r>
        <w:rPr>
          <w:i/>
          <w:iCs/>
          <w:spacing w:val="-4"/>
          <w:sz w:val="18"/>
          <w:szCs w:val="18"/>
        </w:rPr>
        <w:t xml:space="preserve">(подпись) </w:t>
        <w:tab/>
        <w:t xml:space="preserve">     (И.О. Фамилия)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Задание принял обучающийся: </w:t>
        <w:tab/>
        <w:tab/>
        <w:tab/>
        <w:tab/>
        <w:t>________</w:t>
        <w:tab/>
        <w:t>___________</w:t>
      </w:r>
    </w:p>
    <w:p>
      <w:pPr>
        <w:pStyle w:val="Normal"/>
        <w:ind w:left="5664" w:firstLine="708"/>
        <w:jc w:val="both"/>
        <w:rPr>
          <w:spacing w:val="-4"/>
          <w:sz w:val="28"/>
          <w:szCs w:val="28"/>
        </w:rPr>
      </w:pPr>
      <w:r>
        <w:rPr>
          <w:i/>
          <w:iCs/>
          <w:spacing w:val="-4"/>
          <w:sz w:val="18"/>
          <w:szCs w:val="18"/>
        </w:rPr>
        <w:t xml:space="preserve">     </w:t>
      </w:r>
      <w:r>
        <w:rPr>
          <w:i/>
          <w:iCs/>
          <w:spacing w:val="-4"/>
          <w:sz w:val="18"/>
          <w:szCs w:val="18"/>
        </w:rPr>
        <w:t xml:space="preserve">(подпись) </w:t>
        <w:tab/>
        <w:t xml:space="preserve">     (И.О. Фамилия)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СОГЛАСОВАНО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Руководитель практики от организации: </w:t>
        <w:tab/>
        <w:tab/>
        <w:tab/>
        <w:t>________</w:t>
        <w:tab/>
        <w:t>___________</w:t>
      </w:r>
    </w:p>
    <w:p>
      <w:pPr>
        <w:pStyle w:val="Normal"/>
        <w:ind w:left="5664" w:firstLine="708"/>
        <w:jc w:val="both"/>
        <w:rPr>
          <w:spacing w:val="-4"/>
          <w:sz w:val="28"/>
          <w:szCs w:val="28"/>
        </w:rPr>
      </w:pPr>
      <w:r>
        <w:rPr>
          <w:i/>
          <w:iCs/>
          <w:spacing w:val="-4"/>
          <w:sz w:val="18"/>
          <w:szCs w:val="18"/>
        </w:rPr>
        <w:t xml:space="preserve">     </w:t>
      </w:r>
      <w:r>
        <w:rPr>
          <w:i/>
          <w:iCs/>
          <w:spacing w:val="-4"/>
          <w:sz w:val="18"/>
          <w:szCs w:val="18"/>
        </w:rPr>
        <w:t xml:space="preserve">(подпись) </w:t>
        <w:tab/>
        <w:t xml:space="preserve">     (И.О. Фамилия)</w:t>
      </w:r>
    </w:p>
    <w:p>
      <w:pPr>
        <w:pStyle w:val="Normal"/>
        <w:spacing w:lineRule="auto" w:line="276" w:before="0" w:after="200"/>
        <w:rPr>
          <w:rFonts w:eastAsia="Calibri" w:eastAsiaTheme="minorHAnsi"/>
          <w:b/>
          <w:b/>
          <w:bCs/>
          <w:sz w:val="28"/>
          <w:szCs w:val="28"/>
          <w:lang w:eastAsia="en-US"/>
        </w:rPr>
      </w:pPr>
      <w:r>
        <w:rPr>
          <w:rFonts w:eastAsia="Calibri" w:eastAsiaTheme="minorHAnsi"/>
          <w:b/>
          <w:bCs/>
          <w:sz w:val="28"/>
          <w:szCs w:val="28"/>
          <w:lang w:eastAsia="en-US"/>
        </w:rPr>
      </w:r>
      <w:r>
        <w:br w:type="page"/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Приложение 3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Default"/>
        <w:jc w:val="center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«Финансовый университет при Правительстве Российской Федерации»</w:t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(Финансовый университет)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spacing w:lineRule="auto" w:line="36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Факультет экономики и бизнеса</w:t>
      </w:r>
    </w:p>
    <w:p>
      <w:pPr>
        <w:pStyle w:val="Normal"/>
        <w:spacing w:lineRule="auto" w:line="36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Департамент </w:t>
      </w:r>
      <w:r>
        <w:rPr>
          <w:bCs/>
          <w:sz w:val="28"/>
          <w:szCs w:val="28"/>
        </w:rPr>
        <w:t>туризма и гостиничного бизнеса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center"/>
        <w:rPr>
          <w:b/>
          <w:b/>
          <w:bCs/>
          <w:spacing w:val="-4"/>
          <w:sz w:val="32"/>
          <w:szCs w:val="32"/>
        </w:rPr>
      </w:pPr>
      <w:r>
        <w:rPr>
          <w:b/>
          <w:bCs/>
          <w:spacing w:val="-4"/>
          <w:sz w:val="32"/>
          <w:szCs w:val="32"/>
        </w:rPr>
        <w:t>ДНЕВНИК</w:t>
      </w:r>
    </w:p>
    <w:p>
      <w:pPr>
        <w:pStyle w:val="Normal"/>
        <w:spacing w:lineRule="auto" w:line="360"/>
        <w:jc w:val="center"/>
        <w:rPr>
          <w:spacing w:val="-4"/>
          <w:sz w:val="28"/>
          <w:szCs w:val="28"/>
        </w:rPr>
      </w:pPr>
      <w:r>
        <w:rPr>
          <w:bCs/>
          <w:sz w:val="28"/>
          <w:szCs w:val="28"/>
        </w:rPr>
        <w:t>производственной</w:t>
      </w:r>
      <w:r>
        <w:rPr>
          <w:spacing w:val="-4"/>
          <w:sz w:val="28"/>
          <w:szCs w:val="28"/>
        </w:rPr>
        <w:t xml:space="preserve"> практики</w:t>
      </w:r>
    </w:p>
    <w:p>
      <w:pPr>
        <w:pStyle w:val="Normal"/>
        <w:spacing w:lineRule="auto" w:line="36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обучающегося _____ курса _________ учебной группы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____________________________________________________________________</w:t>
      </w:r>
    </w:p>
    <w:p>
      <w:pPr>
        <w:pStyle w:val="Normal"/>
        <w:jc w:val="center"/>
        <w:rPr>
          <w:i/>
          <w:i/>
          <w:iCs/>
          <w:spacing w:val="-4"/>
          <w:sz w:val="18"/>
          <w:szCs w:val="18"/>
        </w:rPr>
      </w:pPr>
      <w:r>
        <w:rPr>
          <w:i/>
          <w:iCs/>
          <w:spacing w:val="-4"/>
          <w:sz w:val="18"/>
          <w:szCs w:val="18"/>
        </w:rPr>
        <w:t>(фамилия, имя, отчество)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Направление подготовки 43.03.02. «Туризм», ОП «</w:t>
      </w:r>
      <w:r>
        <w:rPr>
          <w:sz w:val="28"/>
          <w:szCs w:val="28"/>
        </w:rPr>
        <w:t>Международный и национальный туризм</w:t>
      </w:r>
      <w:r>
        <w:rPr>
          <w:spacing w:val="-4"/>
          <w:sz w:val="28"/>
          <w:szCs w:val="28"/>
        </w:rPr>
        <w:t xml:space="preserve">», профиль «Международный и национальный туризм» 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Место прохождения практики __________________________________________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Срок практики с «___» ___________ 20__ г. по «____» ________________ 20__ г. 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spacing w:lineRule="auto" w:line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Должность, Ф.И.О. руководителя практики от организации __________________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____________________________________________________________________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spacing w:lineRule="auto" w:line="36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Учет выполненной работы</w:t>
      </w:r>
    </w:p>
    <w:tbl>
      <w:tblPr>
        <w:tblStyle w:val="a3"/>
        <w:tblW w:w="934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74"/>
        <w:gridCol w:w="1845"/>
        <w:gridCol w:w="4463"/>
        <w:gridCol w:w="2262"/>
      </w:tblGrid>
      <w:tr>
        <w:trPr>
          <w:tblHeader w:val="true"/>
        </w:trPr>
        <w:tc>
          <w:tcPr>
            <w:tcW w:w="774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  <w:t>Дата</w:t>
            </w:r>
          </w:p>
        </w:tc>
        <w:tc>
          <w:tcPr>
            <w:tcW w:w="1845" w:type="dxa"/>
            <w:tcBorders/>
            <w:vAlign w:val="center"/>
          </w:tcPr>
          <w:p>
            <w:pPr>
              <w:pStyle w:val="NormalWeb"/>
              <w:widowControl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Департамент/ Управление/ отдел</w:t>
            </w:r>
          </w:p>
        </w:tc>
        <w:tc>
          <w:tcPr>
            <w:tcW w:w="4463" w:type="dxa"/>
            <w:tcBorders/>
            <w:vAlign w:val="center"/>
          </w:tcPr>
          <w:p>
            <w:pPr>
              <w:pStyle w:val="NormalWeb"/>
              <w:widowControl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Краткое содержание работы</w:t>
            </w:r>
          </w:p>
        </w:tc>
        <w:tc>
          <w:tcPr>
            <w:tcW w:w="2262" w:type="dxa"/>
            <w:tcBorders/>
          </w:tcPr>
          <w:p>
            <w:pPr>
              <w:pStyle w:val="NormalWeb"/>
              <w:widowControl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Отметка о выполнении работы</w:t>
            </w:r>
            <w:r>
              <w:rPr>
                <w:rStyle w:val="Style15"/>
                <w:kern w:val="0"/>
                <w:sz w:val="28"/>
                <w:szCs w:val="28"/>
                <w:lang w:val="ru-RU" w:bidi="ar-SA"/>
              </w:rPr>
              <w:footnoteReference w:id="3"/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4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Прибытие на практику. Оформление документов. Обязательный инструктаж по охране труда (вводный и на рабочем месте), инструктаж по технике безопасности, пожарной безопасности, ознакомление с правилами внутреннего распорядка на базе прохождения практики, изучение нормативного обеспечения базы практики. Изучение стратегии места практики.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4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Изучение правил внутреннего распорядка, принципов управления, руководства и осуществления должностных обязанностей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4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Изучение организационно-управленческой структуры. Изучение прав и обязанностей сотрудника, должностной инструкции. Постановка целей и определение задач на период практики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4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Теоретическое исследование задач и обзор научной литературы, определение круга научных проблем для исследования. Поиск необходимых периодических изданий и научных монографий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4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Определение целей, задач, инструментов исследования, в том числе проведение первичного анализа объекта исследования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Непосредственная реализация программы исследования: осуществление сбора, анализа и обобщения информации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Выявление существующих недостатков деятельности организации и причин их возникновения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Оценка и интерпретация полученных результатов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Формулировка предложений: выдвижение систематизированной совокупности предложений и рекомендаций по совершенствованию деятельности места прохождения практики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Каникулы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Составление отчета по итогам проделанной исследовательской работы: формулировка предложений, обобщение и структурирование полученных данных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446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left"/>
              <w:rPr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  <w:t>Подготовка и представление отчетной документации по практике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</w:tr>
      <w:tr>
        <w:trPr/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845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4463" w:type="dxa"/>
            <w:tcBorders/>
          </w:tcPr>
          <w:p>
            <w:pPr>
              <w:pStyle w:val="Normal"/>
              <w:widowControl/>
              <w:spacing w:before="0" w:after="200"/>
              <w:jc w:val="left"/>
              <w:rPr>
                <w:spacing w:val="-4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Защита отчета по практике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lineRule="auto" w:line="480" w:before="0" w:after="20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</w:r>
          </w:p>
        </w:tc>
      </w:tr>
    </w:tbl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Руководитель практики от организации: </w:t>
        <w:tab/>
        <w:tab/>
        <w:tab/>
        <w:t>________</w:t>
        <w:tab/>
        <w:t>___________</w:t>
      </w:r>
    </w:p>
    <w:p>
      <w:pPr>
        <w:pStyle w:val="Normal"/>
        <w:spacing w:lineRule="auto" w:line="360"/>
        <w:ind w:left="5664" w:firstLine="708"/>
        <w:jc w:val="both"/>
        <w:rPr>
          <w:spacing w:val="-4"/>
          <w:sz w:val="28"/>
          <w:szCs w:val="28"/>
        </w:rPr>
      </w:pPr>
      <w:r>
        <w:rPr>
          <w:i/>
          <w:iCs/>
          <w:spacing w:val="-4"/>
          <w:sz w:val="18"/>
          <w:szCs w:val="18"/>
        </w:rPr>
        <w:t xml:space="preserve">     </w:t>
      </w:r>
      <w:r>
        <w:rPr>
          <w:i/>
          <w:iCs/>
          <w:spacing w:val="-4"/>
          <w:sz w:val="18"/>
          <w:szCs w:val="18"/>
        </w:rPr>
        <w:t xml:space="preserve">(подпись) </w:t>
        <w:tab/>
        <w:t xml:space="preserve">     (И.О. Фамилия)</w:t>
      </w:r>
    </w:p>
    <w:p>
      <w:pPr>
        <w:pStyle w:val="Normal"/>
        <w:ind w:left="5664" w:firstLine="708"/>
        <w:jc w:val="both"/>
        <w:rPr>
          <w:spacing w:val="-4"/>
          <w:sz w:val="18"/>
          <w:szCs w:val="18"/>
        </w:rPr>
      </w:pPr>
      <w:r>
        <w:rPr>
          <w:spacing w:val="-4"/>
          <w:sz w:val="18"/>
          <w:szCs w:val="18"/>
        </w:rPr>
        <w:t>М.П.</w:t>
      </w:r>
    </w:p>
    <w:p>
      <w:pPr>
        <w:pStyle w:val="Normal"/>
        <w:spacing w:lineRule="auto" w:line="276" w:before="0" w:after="200"/>
        <w:rPr>
          <w:rFonts w:eastAsia="Calibri" w:eastAsiaTheme="minorHAnsi"/>
          <w:b/>
          <w:b/>
          <w:bCs/>
          <w:sz w:val="28"/>
          <w:szCs w:val="28"/>
          <w:lang w:eastAsia="en-US"/>
        </w:rPr>
      </w:pPr>
      <w:r>
        <w:rPr>
          <w:rFonts w:eastAsia="Calibri" w:eastAsiaTheme="minorHAnsi"/>
          <w:b/>
          <w:bCs/>
          <w:sz w:val="28"/>
          <w:szCs w:val="28"/>
          <w:lang w:eastAsia="en-US"/>
        </w:rPr>
      </w:r>
      <w:r>
        <w:br w:type="page"/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Приложение 4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r>
        <w:rPr>
          <w:b/>
          <w:color w:val="auto"/>
          <w:sz w:val="32"/>
          <w:szCs w:val="32"/>
        </w:rPr>
        <w:t xml:space="preserve">ОТЗЫВ </w:t>
        <w:br/>
      </w:r>
      <w:r>
        <w:rPr>
          <w:b/>
          <w:color w:val="auto"/>
          <w:sz w:val="28"/>
          <w:szCs w:val="28"/>
        </w:rPr>
        <w:t xml:space="preserve">о прохождении учебной практики </w:t>
        <w:br/>
        <w:t>обучающегося Финансового университета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Обучающийся ________________________________________________________</w:t>
      </w:r>
    </w:p>
    <w:p>
      <w:pPr>
        <w:pStyle w:val="Normal"/>
        <w:spacing w:lineRule="auto" w:line="360"/>
        <w:jc w:val="center"/>
        <w:rPr>
          <w:i/>
          <w:i/>
          <w:iCs/>
          <w:spacing w:val="-4"/>
          <w:sz w:val="18"/>
          <w:szCs w:val="18"/>
        </w:rPr>
      </w:pPr>
      <w:r>
        <w:rPr>
          <w:i/>
          <w:iCs/>
          <w:spacing w:val="-4"/>
          <w:sz w:val="18"/>
          <w:szCs w:val="18"/>
        </w:rPr>
        <w:t>(фамилия, имя, отчество)</w:t>
      </w:r>
    </w:p>
    <w:p>
      <w:pPr>
        <w:pStyle w:val="Normal"/>
        <w:spacing w:lineRule="auto" w:line="48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Факультет экономики и бизнеса </w:t>
      </w:r>
    </w:p>
    <w:p>
      <w:pPr>
        <w:pStyle w:val="Normal"/>
        <w:spacing w:lineRule="auto" w:line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проходил (а) практику в период с «__» ______ 20__ г. по «___» ________ 20__ г.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в ___________________________________________________________________</w:t>
      </w:r>
    </w:p>
    <w:p>
      <w:pPr>
        <w:pStyle w:val="Normal"/>
        <w:spacing w:lineRule="auto" w:line="360"/>
        <w:jc w:val="center"/>
        <w:rPr>
          <w:i/>
          <w:i/>
          <w:iCs/>
          <w:spacing w:val="-4"/>
          <w:sz w:val="18"/>
          <w:szCs w:val="18"/>
        </w:rPr>
      </w:pPr>
      <w:r>
        <w:rPr>
          <w:i/>
          <w:iCs/>
          <w:spacing w:val="-4"/>
          <w:sz w:val="18"/>
          <w:szCs w:val="18"/>
        </w:rPr>
        <w:t xml:space="preserve">(наименование организации, наименование структурного подразделения) 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В период прохождения практики поручалось решение следующих задач:</w:t>
      </w:r>
    </w:p>
    <w:p>
      <w:pPr>
        <w:pStyle w:val="Normal"/>
        <w:spacing w:lineRule="auto" w:line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____________________________________________________________________</w:t>
      </w:r>
    </w:p>
    <w:p>
      <w:pPr>
        <w:pStyle w:val="Normal"/>
        <w:spacing w:lineRule="auto" w:line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____________________________________________________________________</w:t>
      </w:r>
    </w:p>
    <w:p>
      <w:pPr>
        <w:pStyle w:val="Normal"/>
        <w:spacing w:lineRule="auto" w:line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____________________________________________________________________</w:t>
      </w:r>
    </w:p>
    <w:p>
      <w:pPr>
        <w:pStyle w:val="Normal"/>
        <w:spacing w:lineRule="auto" w:line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____________________________________________________________________</w:t>
      </w:r>
    </w:p>
    <w:p>
      <w:pPr>
        <w:pStyle w:val="Normal"/>
        <w:spacing w:lineRule="auto" w:line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____________________________________________________________________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В период прохождения практики обучающийся проявил(а)</w:t>
      </w:r>
    </w:p>
    <w:p>
      <w:pPr>
        <w:pStyle w:val="Normal"/>
        <w:spacing w:lineRule="auto" w:line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____________________________________________________________________</w:t>
      </w:r>
    </w:p>
    <w:p>
      <w:pPr>
        <w:pStyle w:val="Normal"/>
        <w:spacing w:lineRule="auto" w:line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____________________________________________________________________</w:t>
      </w:r>
    </w:p>
    <w:p>
      <w:pPr>
        <w:pStyle w:val="Normal"/>
        <w:spacing w:lineRule="auto" w:line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____________________________________________________________________</w:t>
      </w:r>
    </w:p>
    <w:p>
      <w:pPr>
        <w:pStyle w:val="Normal"/>
        <w:spacing w:lineRule="auto" w:line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____________________________________________________________________</w:t>
      </w:r>
    </w:p>
    <w:p>
      <w:pPr>
        <w:pStyle w:val="Normal"/>
        <w:spacing w:lineRule="auto" w:line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____________________________________________________________________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Результаты работы обучающегося:</w:t>
      </w:r>
    </w:p>
    <w:p>
      <w:pPr>
        <w:pStyle w:val="Normal"/>
        <w:spacing w:lineRule="auto" w:line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____________________________________________________________________</w:t>
      </w:r>
    </w:p>
    <w:p>
      <w:pPr>
        <w:pStyle w:val="Normal"/>
        <w:spacing w:lineRule="auto" w:line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____________________________________________________________________</w:t>
      </w:r>
    </w:p>
    <w:p>
      <w:pPr>
        <w:pStyle w:val="Normal"/>
        <w:spacing w:lineRule="auto" w:line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____________________________________________________________________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Считаю, что по итогам практики обучающийся может (не может) быть допущен к защите отчета по практике. 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tbl>
      <w:tblPr>
        <w:tblStyle w:val="a3"/>
        <w:tblW w:w="95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296"/>
        <w:gridCol w:w="2694"/>
        <w:gridCol w:w="2541"/>
      </w:tblGrid>
      <w:tr>
        <w:trPr/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  <w:t>______________________________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  <w:t>_______________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0"/>
                <w:sz w:val="28"/>
                <w:szCs w:val="28"/>
                <w:lang w:val="ru-RU" w:bidi="ar-SA"/>
              </w:rPr>
              <w:t>_______________</w:t>
            </w:r>
          </w:p>
        </w:tc>
      </w:tr>
      <w:tr>
        <w:trPr/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360" w:before="0" w:after="200"/>
              <w:jc w:val="center"/>
              <w:rPr>
                <w:i/>
                <w:i/>
                <w:iCs/>
                <w:spacing w:val="-4"/>
                <w:sz w:val="18"/>
                <w:szCs w:val="18"/>
              </w:rPr>
            </w:pPr>
            <w:r>
              <w:rPr>
                <w:i/>
                <w:iCs/>
                <w:spacing w:val="-4"/>
                <w:kern w:val="0"/>
                <w:sz w:val="18"/>
                <w:szCs w:val="18"/>
                <w:lang w:val="ru-RU" w:bidi="ar-SA"/>
              </w:rPr>
              <w:t>(должность руководителя практики от организации)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spacing w:val="-4"/>
                <w:sz w:val="28"/>
                <w:szCs w:val="28"/>
              </w:rPr>
            </w:pPr>
            <w:r>
              <w:rPr>
                <w:i/>
                <w:iCs/>
                <w:spacing w:val="-4"/>
                <w:kern w:val="0"/>
                <w:sz w:val="18"/>
                <w:szCs w:val="18"/>
                <w:lang w:val="ru-RU" w:bidi="ar-SA"/>
              </w:rPr>
              <w:t>(подпись)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spacing w:val="-4"/>
                <w:sz w:val="28"/>
                <w:szCs w:val="28"/>
              </w:rPr>
            </w:pPr>
            <w:r>
              <w:rPr>
                <w:i/>
                <w:iCs/>
                <w:spacing w:val="-4"/>
                <w:kern w:val="0"/>
                <w:sz w:val="18"/>
                <w:szCs w:val="18"/>
                <w:lang w:val="ru-RU" w:bidi="ar-SA"/>
              </w:rPr>
              <w:t>(И.О. Фамилия)</w:t>
            </w:r>
          </w:p>
        </w:tc>
      </w:tr>
    </w:tbl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«___» _____________ 20__ г.</w:t>
      </w:r>
    </w:p>
    <w:p>
      <w:pPr>
        <w:pStyle w:val="Normal"/>
        <w:ind w:left="708" w:firstLine="708"/>
        <w:jc w:val="both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t>М.П.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Default"/>
        <w:spacing w:lineRule="auto" w:line="36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Приложение 5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Default"/>
        <w:jc w:val="center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«Финансовый университет при Правительстве Российской Федерации»</w:t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(Финансовый университет)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spacing w:lineRule="auto" w:line="36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Факультет экономики и бизнеса</w:t>
      </w:r>
    </w:p>
    <w:p>
      <w:pPr>
        <w:pStyle w:val="Normal"/>
        <w:spacing w:lineRule="auto" w:line="36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Департамент </w:t>
      </w:r>
      <w:r>
        <w:rPr>
          <w:bCs/>
          <w:sz w:val="28"/>
          <w:szCs w:val="28"/>
        </w:rPr>
        <w:t>туризма и гостиничного бизнеса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jc w:val="center"/>
        <w:rPr>
          <w:b/>
          <w:b/>
          <w:bCs/>
          <w:spacing w:val="-4"/>
          <w:sz w:val="32"/>
          <w:szCs w:val="32"/>
        </w:rPr>
      </w:pPr>
      <w:r>
        <w:rPr>
          <w:b/>
          <w:bCs/>
          <w:spacing w:val="-4"/>
          <w:sz w:val="32"/>
          <w:szCs w:val="32"/>
        </w:rPr>
        <w:t xml:space="preserve">ОТЧЕТ </w:t>
      </w:r>
    </w:p>
    <w:p>
      <w:pPr>
        <w:pStyle w:val="Normal"/>
        <w:spacing w:lineRule="auto" w:line="36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по </w:t>
      </w:r>
      <w:r>
        <w:rPr>
          <w:bCs/>
          <w:sz w:val="28"/>
          <w:szCs w:val="28"/>
        </w:rPr>
        <w:t>производственной</w:t>
      </w:r>
      <w:r>
        <w:rPr>
          <w:spacing w:val="-4"/>
          <w:sz w:val="28"/>
          <w:szCs w:val="28"/>
        </w:rPr>
        <w:t xml:space="preserve"> практике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Направление подготовки 43.03.02. «Туризм», ОП «</w:t>
      </w:r>
      <w:r>
        <w:rPr>
          <w:sz w:val="28"/>
          <w:szCs w:val="28"/>
        </w:rPr>
        <w:t>Международный и национальный туризм</w:t>
      </w:r>
      <w:r>
        <w:rPr>
          <w:spacing w:val="-4"/>
          <w:sz w:val="28"/>
          <w:szCs w:val="28"/>
        </w:rPr>
        <w:t xml:space="preserve">», профиль «Международный и национальный туризм» </w:t>
      </w:r>
    </w:p>
    <w:p>
      <w:pPr>
        <w:pStyle w:val="Normal"/>
        <w:ind w:left="4956" w:hanging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spacing w:lineRule="auto" w:line="360"/>
        <w:ind w:left="4956" w:hanging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Выполнил:</w:t>
      </w:r>
    </w:p>
    <w:p>
      <w:pPr>
        <w:pStyle w:val="Normal"/>
        <w:spacing w:lineRule="auto" w:line="360"/>
        <w:ind w:left="4956" w:hanging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Обучающийся учебной группы _____</w:t>
      </w:r>
    </w:p>
    <w:p>
      <w:pPr>
        <w:pStyle w:val="Normal"/>
        <w:ind w:left="4956" w:hanging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</w:t>
        <w:tab/>
        <w:t>________________</w:t>
      </w:r>
    </w:p>
    <w:p>
      <w:pPr>
        <w:pStyle w:val="Normal"/>
        <w:ind w:left="4956" w:firstLine="708"/>
        <w:jc w:val="both"/>
        <w:rPr>
          <w:i/>
          <w:i/>
          <w:iCs/>
          <w:spacing w:val="-4"/>
          <w:sz w:val="18"/>
          <w:szCs w:val="18"/>
        </w:rPr>
      </w:pPr>
      <w:r>
        <w:rPr>
          <w:i/>
          <w:iCs/>
          <w:spacing w:val="-4"/>
          <w:sz w:val="18"/>
          <w:szCs w:val="18"/>
        </w:rPr>
        <w:t xml:space="preserve">(подпись) </w:t>
        <w:tab/>
        <w:tab/>
        <w:t>(И.О. Фамилия)</w:t>
      </w:r>
    </w:p>
    <w:p>
      <w:pPr>
        <w:pStyle w:val="Normal"/>
        <w:spacing w:lineRule="auto" w:line="360"/>
        <w:ind w:left="4956" w:hanging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spacing w:lineRule="auto" w:line="360"/>
        <w:ind w:left="4956" w:hanging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Проверили:</w:t>
      </w:r>
    </w:p>
    <w:p>
      <w:pPr>
        <w:pStyle w:val="Normal"/>
        <w:spacing w:before="0" w:after="120"/>
        <w:ind w:left="4956" w:hanging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Руководитель практики от организации:</w:t>
      </w:r>
    </w:p>
    <w:p>
      <w:pPr>
        <w:pStyle w:val="Normal"/>
        <w:ind w:left="4956" w:hanging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</w:t>
      </w:r>
    </w:p>
    <w:p>
      <w:pPr>
        <w:pStyle w:val="Normal"/>
        <w:ind w:left="4956" w:firstLine="6"/>
        <w:jc w:val="center"/>
        <w:rPr>
          <w:i/>
          <w:i/>
          <w:iCs/>
          <w:spacing w:val="-4"/>
          <w:sz w:val="18"/>
          <w:szCs w:val="18"/>
        </w:rPr>
      </w:pPr>
      <w:r>
        <w:rPr>
          <w:i/>
          <w:iCs/>
          <w:spacing w:val="-4"/>
          <w:sz w:val="18"/>
          <w:szCs w:val="18"/>
        </w:rPr>
        <w:t>(должность)</w:t>
      </w:r>
    </w:p>
    <w:p>
      <w:pPr>
        <w:pStyle w:val="Normal"/>
        <w:spacing w:lineRule="auto" w:line="360"/>
        <w:ind w:left="4956" w:hanging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ind w:left="4956" w:hanging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</w:t>
        <w:tab/>
        <w:t>________________</w:t>
      </w:r>
    </w:p>
    <w:p>
      <w:pPr>
        <w:pStyle w:val="Normal"/>
        <w:ind w:left="4956" w:firstLine="708"/>
        <w:jc w:val="both"/>
        <w:rPr>
          <w:i/>
          <w:i/>
          <w:iCs/>
          <w:spacing w:val="-4"/>
          <w:sz w:val="18"/>
          <w:szCs w:val="18"/>
        </w:rPr>
      </w:pPr>
      <w:r>
        <w:rPr>
          <w:i/>
          <w:iCs/>
          <w:spacing w:val="-4"/>
          <w:sz w:val="18"/>
          <w:szCs w:val="18"/>
        </w:rPr>
        <w:t xml:space="preserve">(подпись) </w:t>
        <w:tab/>
        <w:tab/>
        <w:t>(И.О. Фамилия)</w:t>
      </w:r>
    </w:p>
    <w:p>
      <w:pPr>
        <w:pStyle w:val="Normal"/>
        <w:spacing w:lineRule="auto" w:line="480"/>
        <w:ind w:left="4956" w:hanging="0"/>
        <w:jc w:val="both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t>М.П.</w:t>
      </w:r>
    </w:p>
    <w:p>
      <w:pPr>
        <w:pStyle w:val="Normal"/>
        <w:spacing w:before="0" w:after="120"/>
        <w:ind w:left="4956" w:hanging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Руководитель практики от Департамента:</w:t>
      </w:r>
    </w:p>
    <w:p>
      <w:pPr>
        <w:pStyle w:val="Normal"/>
        <w:ind w:left="4956" w:hanging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</w:t>
        <w:tab/>
        <w:t>________________</w:t>
      </w:r>
    </w:p>
    <w:p>
      <w:pPr>
        <w:pStyle w:val="Normal"/>
        <w:ind w:left="4956" w:firstLine="6"/>
        <w:jc w:val="both"/>
        <w:rPr>
          <w:i/>
          <w:i/>
          <w:iCs/>
          <w:spacing w:val="-4"/>
          <w:sz w:val="18"/>
          <w:szCs w:val="18"/>
        </w:rPr>
      </w:pPr>
      <w:r>
        <w:rPr>
          <w:i/>
          <w:iCs/>
          <w:spacing w:val="-4"/>
          <w:sz w:val="18"/>
          <w:szCs w:val="18"/>
        </w:rPr>
        <w:t xml:space="preserve">(ученая степень, звание) </w:t>
        <w:tab/>
        <w:tab/>
        <w:t>(И.О. Фамилия)</w:t>
      </w:r>
    </w:p>
    <w:p>
      <w:pPr>
        <w:pStyle w:val="Normal"/>
        <w:spacing w:lineRule="auto" w:line="360"/>
        <w:ind w:left="4956" w:hanging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ind w:left="4956" w:hanging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</w:t>
        <w:tab/>
        <w:t>________________</w:t>
      </w:r>
    </w:p>
    <w:p>
      <w:pPr>
        <w:pStyle w:val="Normal"/>
        <w:ind w:left="4956" w:firstLine="6"/>
        <w:jc w:val="both"/>
        <w:rPr>
          <w:i/>
          <w:i/>
          <w:iCs/>
          <w:spacing w:val="-4"/>
          <w:sz w:val="18"/>
          <w:szCs w:val="18"/>
        </w:rPr>
      </w:pPr>
      <w:r>
        <w:rPr>
          <w:i/>
          <w:iCs/>
          <w:spacing w:val="-4"/>
          <w:sz w:val="18"/>
          <w:szCs w:val="18"/>
        </w:rPr>
        <w:t xml:space="preserve">           </w:t>
      </w:r>
      <w:r>
        <w:rPr>
          <w:i/>
          <w:iCs/>
          <w:spacing w:val="-4"/>
          <w:sz w:val="18"/>
          <w:szCs w:val="18"/>
        </w:rPr>
        <w:t xml:space="preserve">(оценка) </w:t>
        <w:tab/>
        <w:tab/>
        <w:tab/>
        <w:t>(подпись)</w:t>
      </w:r>
    </w:p>
    <w:p>
      <w:pPr>
        <w:pStyle w:val="Normal"/>
        <w:spacing w:lineRule="auto" w:line="360"/>
        <w:ind w:left="4956" w:hanging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Normal"/>
        <w:spacing w:before="0" w:after="120"/>
        <w:jc w:val="center"/>
        <w:rPr>
          <w:b/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Москва – 20__</w:t>
      </w:r>
    </w:p>
    <w:p>
      <w:pPr>
        <w:pStyle w:val="Normal"/>
        <w:spacing w:lineRule="auto" w:line="276" w:before="0" w:after="200"/>
        <w:rPr>
          <w:b/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</w:r>
      <w:r>
        <w:br w:type="page"/>
      </w:r>
    </w:p>
    <w:p>
      <w:pPr>
        <w:pStyle w:val="Normal"/>
        <w:jc w:val="both"/>
        <w:rPr>
          <w:b/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Приложение 6</w:t>
      </w:r>
    </w:p>
    <w:p>
      <w:pPr>
        <w:pStyle w:val="Normal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Договор №</w:t>
        <w:tab/>
        <w:t xml:space="preserve"> ________________</w:t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на проведение практики обучающегося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</w:t>
      </w:r>
    </w:p>
    <w:p>
      <w:pPr>
        <w:pStyle w:val="Default"/>
        <w:tabs>
          <w:tab w:val="clear" w:pos="708"/>
          <w:tab w:val="right" w:pos="9214" w:leader="none"/>
        </w:tabs>
        <w:spacing w:lineRule="auto" w:line="36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</w:r>
    </w:p>
    <w:p>
      <w:pPr>
        <w:pStyle w:val="Default"/>
        <w:tabs>
          <w:tab w:val="clear" w:pos="708"/>
          <w:tab w:val="right" w:pos="9214" w:leader="none"/>
        </w:tabs>
        <w:spacing w:lineRule="auto" w:line="36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г. Москва</w:t>
        <w:tab/>
        <w:t>«___» __________20__ г.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 90Л01 № 0008493, регистрационный № 1495 от 09 июня 2015 г., свидетельство о государственной аккредитации серии 90А01 № 0001447, регистрационный № 1360 от 29 июня 2015 г.), именуемое в дальнейшем «Университет», в лице заместителя проректора по стратегическому развитию и практико-ориентированному образованию Охтовой Ирины Мухадиновны, действующего на основании доверенности от 18 октября 2018 г. № 0436/48, с одной стороны, и ________________________, именуемое в дальнейшем «Организация», в лице ________________________, действующего на основании Устава, с другой стороны, совместно именуемые «Стороны», а по отдельности «Сторона», заключили настоящий Договор о нижеследующем.</w:t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bookmarkStart w:id="1" w:name="bookmark23"/>
      <w:r>
        <w:rPr>
          <w:b/>
          <w:color w:val="auto"/>
          <w:sz w:val="28"/>
          <w:szCs w:val="28"/>
        </w:rPr>
        <w:t>1. ПРЕДМЕТ ДОГОВОРА</w:t>
      </w:r>
      <w:bookmarkEnd w:id="1"/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1.1. Стороны обязуются совместно организовать и провести учебную практику (далее - практика) обучающегося ______ курса ____________ группы __________________________________________________________________. Срок практики, включая защиту отчетов по практике, - с «___» __________ по «___» __________ 20___ года.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1.2. 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bookmarkStart w:id="2" w:name="bookmark24"/>
      <w:r>
        <w:rPr>
          <w:b/>
          <w:color w:val="auto"/>
          <w:sz w:val="28"/>
          <w:szCs w:val="28"/>
        </w:rPr>
        <w:t>2. ОБЯЗАТЕЛЬСТВА СТОРОН</w:t>
      </w:r>
      <w:bookmarkEnd w:id="2"/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2.1. Университет обязуется: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2.1.1. Направить в Организацию обучающегося для прохождения практики в соответствии со сроком, указанным в и. 1.1 настоящего Договора.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2.1.2. Назначить руководителя практики от Департамента туризма и гостиничного бизнеса из числа лиц, относящихся к профессорско-преподавательскому составу.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2.1.5. Провести организационные собрания с обучающимися по вопросам прохождения практики.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2.1.7. Консультировать обучающегося по вопросам выполнения программы практики и оформлению ее результатов.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2.1.8. Оказать руководителю практики от Организации методическую помощь в проведении практики обучающегося.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2.1.10. Оценить результаты прохождения практики обучающегося.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2.2. Организация обязуется: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2.2.1. Принять обучающегося на практику в соответствии со сроком, указанным в п. 1.1 настоящего Договора.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2.2.2. 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2.2.3. Назначить квалифицированного руководителя для руководства практикой от Организации.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2.2.4. 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2.2.5. 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2.2.7. 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2.2.8. 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bookmarkStart w:id="3" w:name="bookmark25"/>
      <w:r>
        <w:rPr>
          <w:b/>
          <w:color w:val="auto"/>
          <w:sz w:val="28"/>
          <w:szCs w:val="28"/>
        </w:rPr>
        <w:t>3. СРОК ДЕЙСТВИЯ ДОГОВОРА</w:t>
      </w:r>
      <w:bookmarkEnd w:id="3"/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bookmarkStart w:id="4" w:name="bookmark26"/>
      <w:r>
        <w:rPr>
          <w:b/>
          <w:color w:val="auto"/>
          <w:sz w:val="28"/>
          <w:szCs w:val="28"/>
        </w:rPr>
        <w:t>4. КОНФИДЕНЦИАЛЬНОСТЬ</w:t>
      </w:r>
      <w:bookmarkEnd w:id="4"/>
    </w:p>
    <w:p>
      <w:pPr>
        <w:pStyle w:val="Default"/>
        <w:jc w:val="both"/>
        <w:rPr>
          <w:bCs/>
          <w:color w:val="auto"/>
          <w:spacing w:val="-6"/>
          <w:sz w:val="28"/>
          <w:szCs w:val="28"/>
        </w:rPr>
      </w:pPr>
      <w:r>
        <w:rPr>
          <w:bCs/>
          <w:color w:val="auto"/>
          <w:spacing w:val="-6"/>
          <w:sz w:val="28"/>
          <w:szCs w:val="28"/>
        </w:rPr>
        <w:t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</w:t>
      </w:r>
    </w:p>
    <w:p>
      <w:pPr>
        <w:pStyle w:val="Default"/>
        <w:jc w:val="both"/>
        <w:rPr>
          <w:bCs/>
          <w:color w:val="auto"/>
          <w:spacing w:val="-6"/>
          <w:sz w:val="28"/>
          <w:szCs w:val="28"/>
        </w:rPr>
      </w:pPr>
      <w:r>
        <w:rPr>
          <w:bCs/>
          <w:color w:val="auto"/>
          <w:spacing w:val="-6"/>
          <w:sz w:val="28"/>
          <w:szCs w:val="28"/>
        </w:rPr>
        <w:t>4.2. Каждая из Сторон настоящего Договора обязуется обеспечить сохранность конфиденциальной информации, получаемой от другой Стороны</w:t>
      </w:r>
    </w:p>
    <w:p>
      <w:pPr>
        <w:pStyle w:val="Default"/>
        <w:jc w:val="both"/>
        <w:rPr>
          <w:bCs/>
          <w:color w:val="auto"/>
          <w:spacing w:val="-6"/>
          <w:sz w:val="28"/>
          <w:szCs w:val="28"/>
        </w:rPr>
      </w:pPr>
      <w:r>
        <w:rPr>
          <w:bCs/>
          <w:color w:val="auto"/>
          <w:spacing w:val="-6"/>
          <w:sz w:val="28"/>
          <w:szCs w:val="28"/>
        </w:rPr>
        <w:t>4.3. Ни одна из Сторон не вправе передавать свои права и обязательства по настоящему Договору третьим лицам.</w:t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bookmarkStart w:id="5" w:name="bookmark29"/>
      <w:r>
        <w:rPr>
          <w:b/>
          <w:color w:val="auto"/>
          <w:sz w:val="28"/>
          <w:szCs w:val="28"/>
        </w:rPr>
        <w:t>5. ОТВЕТСТВЕННОСТЬ СТОРОН</w:t>
      </w:r>
      <w:bookmarkEnd w:id="5"/>
    </w:p>
    <w:p>
      <w:pPr>
        <w:pStyle w:val="Default"/>
        <w:jc w:val="both"/>
        <w:rPr>
          <w:bCs/>
          <w:color w:val="auto"/>
          <w:spacing w:val="-6"/>
          <w:sz w:val="28"/>
          <w:szCs w:val="28"/>
        </w:rPr>
      </w:pPr>
      <w:r>
        <w:rPr>
          <w:bCs/>
          <w:color w:val="auto"/>
          <w:spacing w:val="-6"/>
          <w:sz w:val="28"/>
          <w:szCs w:val="28"/>
        </w:rPr>
        <w:t>5.1. 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>
      <w:pPr>
        <w:pStyle w:val="Default"/>
        <w:jc w:val="both"/>
        <w:rPr>
          <w:bCs/>
          <w:color w:val="auto"/>
          <w:spacing w:val="-6"/>
          <w:sz w:val="28"/>
          <w:szCs w:val="28"/>
        </w:rPr>
      </w:pPr>
      <w:r>
        <w:rPr>
          <w:bCs/>
          <w:color w:val="auto"/>
          <w:spacing w:val="-6"/>
          <w:sz w:val="28"/>
          <w:szCs w:val="28"/>
        </w:rPr>
        <w:t>5.2. 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bookmarkStart w:id="6" w:name="bookmark30"/>
      <w:r>
        <w:rPr>
          <w:b/>
          <w:color w:val="auto"/>
          <w:sz w:val="28"/>
          <w:szCs w:val="28"/>
        </w:rPr>
        <w:t>6. ЗАКЛЮЧИТЕЛЬНЫЕ ПОЛОЖЕНИЯ</w:t>
      </w:r>
      <w:bookmarkEnd w:id="6"/>
    </w:p>
    <w:p>
      <w:pPr>
        <w:pStyle w:val="Default"/>
        <w:jc w:val="both"/>
        <w:rPr>
          <w:bCs/>
          <w:color w:val="auto"/>
          <w:spacing w:val="-6"/>
          <w:sz w:val="28"/>
          <w:szCs w:val="28"/>
        </w:rPr>
      </w:pPr>
      <w:r>
        <w:rPr>
          <w:bCs/>
          <w:color w:val="auto"/>
          <w:spacing w:val="-6"/>
          <w:sz w:val="28"/>
          <w:szCs w:val="28"/>
        </w:rPr>
        <w:t>6.1. 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>
      <w:pPr>
        <w:pStyle w:val="Default"/>
        <w:jc w:val="both"/>
        <w:rPr>
          <w:bCs/>
          <w:color w:val="auto"/>
          <w:spacing w:val="-6"/>
          <w:sz w:val="28"/>
          <w:szCs w:val="28"/>
        </w:rPr>
      </w:pPr>
      <w:r>
        <w:rPr>
          <w:bCs/>
          <w:color w:val="auto"/>
          <w:spacing w:val="-6"/>
          <w:sz w:val="28"/>
          <w:szCs w:val="28"/>
        </w:rPr>
        <w:t>6.2. 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>
      <w:pPr>
        <w:pStyle w:val="Default"/>
        <w:jc w:val="center"/>
        <w:rPr>
          <w:b/>
          <w:b/>
          <w:color w:val="auto"/>
          <w:sz w:val="28"/>
          <w:szCs w:val="28"/>
        </w:rPr>
      </w:pPr>
      <w:bookmarkStart w:id="7" w:name="bookmark31"/>
      <w:r>
        <w:rPr>
          <w:b/>
          <w:color w:val="auto"/>
          <w:sz w:val="28"/>
          <w:szCs w:val="28"/>
        </w:rPr>
        <w:t>7. ЮРИДИЧЕСКИЕ АДРЕСА И ПОДПИСИ СТОРОН</w:t>
      </w:r>
      <w:bookmarkEnd w:id="7"/>
    </w:p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381"/>
        <w:gridCol w:w="3963"/>
      </w:tblGrid>
      <w:tr>
        <w:trPr/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/>
                <w:color w:val="auto"/>
                <w:spacing w:val="-6"/>
                <w:sz w:val="28"/>
                <w:szCs w:val="28"/>
              </w:rPr>
            </w:pPr>
            <w:r>
              <w:rPr>
                <w:rFonts w:eastAsia="Calibri"/>
                <w:b/>
                <w:color w:val="auto"/>
                <w:spacing w:val="-6"/>
                <w:kern w:val="0"/>
                <w:sz w:val="28"/>
                <w:szCs w:val="28"/>
                <w:lang w:val="ru-RU" w:eastAsia="en-US" w:bidi="ar-SA"/>
              </w:rPr>
              <w:t>Университет</w:t>
            </w:r>
          </w:p>
        </w:tc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Default"/>
              <w:widowControl/>
              <w:spacing w:before="0" w:after="0"/>
              <w:jc w:val="center"/>
              <w:rPr>
                <w:b/>
                <w:b/>
                <w:color w:val="auto"/>
                <w:spacing w:val="-6"/>
                <w:sz w:val="28"/>
                <w:szCs w:val="28"/>
              </w:rPr>
            </w:pPr>
            <w:r>
              <w:rPr>
                <w:rFonts w:eastAsia="Calibri"/>
                <w:b/>
                <w:color w:val="auto"/>
                <w:spacing w:val="-6"/>
                <w:kern w:val="0"/>
                <w:sz w:val="28"/>
                <w:szCs w:val="28"/>
                <w:lang w:val="ru-RU" w:eastAsia="en-US" w:bidi="ar-SA"/>
              </w:rPr>
              <w:t>Организация</w:t>
            </w:r>
          </w:p>
        </w:tc>
      </w:tr>
      <w:tr>
        <w:trPr/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Default"/>
              <w:widowControl/>
              <w:spacing w:before="0" w:after="120"/>
              <w:jc w:val="left"/>
              <w:rPr>
                <w:bCs/>
                <w:color w:val="auto"/>
                <w:spacing w:val="-6"/>
                <w:sz w:val="28"/>
                <w:szCs w:val="28"/>
              </w:rPr>
            </w:pPr>
            <w:r>
              <w:rPr>
                <w:rFonts w:eastAsia="Calibri"/>
                <w:bCs/>
                <w:color w:val="auto"/>
                <w:spacing w:val="-6"/>
                <w:kern w:val="0"/>
                <w:sz w:val="28"/>
                <w:szCs w:val="28"/>
                <w:lang w:val="ru-RU" w:eastAsia="en-US" w:bidi="ar-SA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  <w:p>
            <w:pPr>
              <w:pStyle w:val="Default"/>
              <w:widowControl/>
              <w:spacing w:before="0" w:after="120"/>
              <w:jc w:val="left"/>
              <w:rPr>
                <w:bCs/>
                <w:color w:val="auto"/>
                <w:spacing w:val="-6"/>
                <w:sz w:val="28"/>
                <w:szCs w:val="28"/>
              </w:rPr>
            </w:pPr>
            <w:r>
              <w:rPr>
                <w:rFonts w:eastAsia="Calibri"/>
                <w:bCs/>
                <w:color w:val="auto"/>
                <w:spacing w:val="-6"/>
                <w:kern w:val="0"/>
                <w:sz w:val="28"/>
                <w:szCs w:val="28"/>
                <w:lang w:val="ru-RU" w:eastAsia="en-US" w:bidi="ar-SA"/>
              </w:rPr>
              <w:t>Ленинградский проспект, д. 49, г. Москва, ГСП-3, 125993</w:t>
            </w:r>
          </w:p>
          <w:p>
            <w:pPr>
              <w:pStyle w:val="Default"/>
              <w:widowControl/>
              <w:spacing w:before="0" w:after="120"/>
              <w:jc w:val="left"/>
              <w:rPr>
                <w:bCs/>
                <w:color w:val="auto"/>
                <w:spacing w:val="-6"/>
                <w:sz w:val="28"/>
                <w:szCs w:val="28"/>
              </w:rPr>
            </w:pPr>
            <w:r>
              <w:rPr>
                <w:rFonts w:eastAsia="Calibri"/>
                <w:bCs/>
                <w:color w:val="auto"/>
                <w:spacing w:val="-6"/>
                <w:kern w:val="0"/>
                <w:sz w:val="28"/>
                <w:szCs w:val="28"/>
                <w:lang w:val="ru-RU" w:eastAsia="en-US" w:bidi="ar-SA"/>
              </w:rPr>
              <w:t>Контактное лицо от Университета: Начальник группы по координации практики Эльканова Е.А.</w:t>
              <w:br/>
              <w:t xml:space="preserve">Телефон: +7 (499) 943-95-14 </w:t>
              <w:br/>
              <w:t xml:space="preserve">Электронная почта: </w:t>
            </w:r>
            <w:hyperlink r:id="rId17">
              <w:r>
                <w:rPr>
                  <w:rFonts w:eastAsia="Calibri"/>
                  <w:bCs/>
                  <w:color w:val="auto"/>
                  <w:spacing w:val="-6"/>
                  <w:kern w:val="0"/>
                  <w:sz w:val="28"/>
                  <w:szCs w:val="28"/>
                  <w:lang w:val="ru-RU" w:eastAsia="en-US" w:bidi="ar-SA"/>
                </w:rPr>
                <w:t>praktika@fa.ru</w:t>
              </w:r>
            </w:hyperlink>
          </w:p>
          <w:p>
            <w:pPr>
              <w:pStyle w:val="Default"/>
              <w:widowControl/>
              <w:spacing w:before="0" w:after="120"/>
              <w:jc w:val="left"/>
              <w:rPr>
                <w:bCs/>
                <w:color w:val="auto"/>
                <w:spacing w:val="-6"/>
                <w:sz w:val="28"/>
                <w:szCs w:val="28"/>
              </w:rPr>
            </w:pPr>
            <w:r>
              <w:rPr>
                <w:rFonts w:eastAsia="Calibri"/>
                <w:bCs/>
                <w:color w:val="auto"/>
                <w:spacing w:val="-6"/>
                <w:kern w:val="0"/>
                <w:sz w:val="28"/>
                <w:szCs w:val="28"/>
                <w:lang w:val="ru-RU" w:eastAsia="en-US" w:bidi="ar-SA"/>
              </w:rPr>
              <w:t>Заместитель проректора по стратегическому развитию и практико-ориентированному образованию</w:t>
            </w:r>
          </w:p>
        </w:tc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Default"/>
              <w:widowControl/>
              <w:spacing w:before="0" w:after="120"/>
              <w:jc w:val="left"/>
              <w:rPr>
                <w:bCs/>
                <w:color w:val="auto"/>
                <w:spacing w:val="-6"/>
                <w:sz w:val="28"/>
                <w:szCs w:val="28"/>
              </w:rPr>
            </w:pPr>
            <w:r>
              <w:rPr>
                <w:rFonts w:eastAsia="Calibri"/>
                <w:bCs/>
                <w:color w:val="auto"/>
                <w:spacing w:val="-6"/>
                <w:kern w:val="0"/>
                <w:sz w:val="28"/>
                <w:szCs w:val="28"/>
                <w:lang w:val="ru-RU" w:eastAsia="en-US" w:bidi="ar-SA"/>
              </w:rPr>
              <w:t>Наименование организации</w:t>
            </w:r>
          </w:p>
          <w:p>
            <w:pPr>
              <w:pStyle w:val="Default"/>
              <w:widowControl/>
              <w:spacing w:before="0" w:after="120"/>
              <w:jc w:val="left"/>
              <w:rPr>
                <w:bCs/>
                <w:color w:val="auto"/>
                <w:spacing w:val="-6"/>
                <w:sz w:val="28"/>
                <w:szCs w:val="28"/>
              </w:rPr>
            </w:pPr>
            <w:r>
              <w:rPr>
                <w:rFonts w:eastAsia="Calibri"/>
                <w:bCs/>
                <w:color w:val="auto"/>
                <w:spacing w:val="-6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Default"/>
              <w:widowControl/>
              <w:spacing w:before="0" w:after="120"/>
              <w:jc w:val="left"/>
              <w:rPr>
                <w:bCs/>
                <w:color w:val="auto"/>
                <w:spacing w:val="-6"/>
                <w:sz w:val="28"/>
                <w:szCs w:val="28"/>
              </w:rPr>
            </w:pPr>
            <w:r>
              <w:rPr>
                <w:rFonts w:eastAsia="Calibri"/>
                <w:bCs/>
                <w:color w:val="auto"/>
                <w:spacing w:val="-6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Default"/>
              <w:widowControl/>
              <w:spacing w:before="0" w:after="120"/>
              <w:jc w:val="left"/>
              <w:rPr>
                <w:bCs/>
                <w:color w:val="auto"/>
                <w:spacing w:val="-6"/>
                <w:sz w:val="28"/>
                <w:szCs w:val="28"/>
              </w:rPr>
            </w:pPr>
            <w:r>
              <w:rPr>
                <w:rFonts w:eastAsia="Calibri"/>
                <w:bCs/>
                <w:color w:val="auto"/>
                <w:spacing w:val="-6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Default"/>
              <w:widowControl/>
              <w:spacing w:before="0" w:after="120"/>
              <w:jc w:val="left"/>
              <w:rPr>
                <w:bCs/>
                <w:color w:val="auto"/>
                <w:spacing w:val="-6"/>
                <w:sz w:val="28"/>
                <w:szCs w:val="28"/>
              </w:rPr>
            </w:pPr>
            <w:r>
              <w:rPr>
                <w:rFonts w:eastAsia="Calibri"/>
                <w:bCs/>
                <w:color w:val="auto"/>
                <w:spacing w:val="-6"/>
                <w:kern w:val="0"/>
                <w:sz w:val="28"/>
                <w:szCs w:val="28"/>
                <w:lang w:val="ru-RU" w:eastAsia="en-US" w:bidi="ar-SA"/>
              </w:rPr>
              <w:t>Адрес</w:t>
              <w:br/>
            </w:r>
          </w:p>
          <w:p>
            <w:pPr>
              <w:pStyle w:val="Default"/>
              <w:widowControl/>
              <w:spacing w:before="0" w:after="120"/>
              <w:jc w:val="left"/>
              <w:rPr>
                <w:bCs/>
                <w:color w:val="auto"/>
                <w:spacing w:val="-6"/>
                <w:sz w:val="28"/>
                <w:szCs w:val="28"/>
              </w:rPr>
            </w:pPr>
            <w:r>
              <w:rPr>
                <w:rFonts w:eastAsia="Calibri"/>
                <w:bCs/>
                <w:color w:val="auto"/>
                <w:spacing w:val="-6"/>
                <w:kern w:val="0"/>
                <w:sz w:val="28"/>
                <w:szCs w:val="28"/>
                <w:lang w:val="ru-RU" w:eastAsia="en-US" w:bidi="ar-SA"/>
              </w:rPr>
              <w:t>Контактное лицо от Организации:</w:t>
              <w:br/>
              <w:t>Должность, ФИО</w:t>
              <w:br/>
              <w:t>Телефон,</w:t>
              <w:br/>
              <w:t>Электронная почта:</w:t>
            </w:r>
          </w:p>
          <w:p>
            <w:pPr>
              <w:pStyle w:val="Default"/>
              <w:widowControl/>
              <w:spacing w:before="0" w:after="120"/>
              <w:jc w:val="left"/>
              <w:rPr>
                <w:bCs/>
                <w:color w:val="auto"/>
                <w:spacing w:val="-6"/>
                <w:sz w:val="28"/>
                <w:szCs w:val="28"/>
              </w:rPr>
            </w:pPr>
            <w:r>
              <w:rPr>
                <w:rFonts w:eastAsia="Calibri"/>
                <w:bCs/>
                <w:color w:val="auto"/>
                <w:spacing w:val="-6"/>
                <w:kern w:val="0"/>
                <w:sz w:val="28"/>
                <w:szCs w:val="28"/>
                <w:lang w:val="ru-RU" w:eastAsia="en-US" w:bidi="ar-SA"/>
              </w:rPr>
              <w:t>Должность</w:t>
            </w:r>
          </w:p>
        </w:tc>
      </w:tr>
      <w:tr>
        <w:trPr/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Default"/>
              <w:widowControl/>
              <w:spacing w:lineRule="auto" w:line="360" w:before="0" w:after="0"/>
              <w:jc w:val="both"/>
              <w:rPr>
                <w:bCs/>
                <w:color w:val="auto"/>
                <w:spacing w:val="-6"/>
                <w:sz w:val="28"/>
                <w:szCs w:val="28"/>
              </w:rPr>
            </w:pPr>
            <w:r>
              <w:rPr>
                <w:rFonts w:eastAsia="Calibri"/>
                <w:bCs/>
                <w:color w:val="auto"/>
                <w:spacing w:val="-6"/>
                <w:kern w:val="0"/>
                <w:sz w:val="28"/>
                <w:szCs w:val="28"/>
                <w:lang w:val="ru-RU" w:eastAsia="en-US" w:bidi="ar-SA"/>
              </w:rPr>
              <w:t>____________________ М.И. Охтова</w:t>
            </w:r>
          </w:p>
          <w:p>
            <w:pPr>
              <w:pStyle w:val="Default"/>
              <w:widowControl/>
              <w:spacing w:before="0" w:after="0"/>
              <w:jc w:val="both"/>
              <w:rPr>
                <w:bCs/>
                <w:color w:val="auto"/>
                <w:spacing w:val="-6"/>
                <w:sz w:val="28"/>
                <w:szCs w:val="28"/>
              </w:rPr>
            </w:pPr>
            <w:r>
              <w:rPr>
                <w:rFonts w:eastAsia="Calibri"/>
                <w:bCs/>
                <w:color w:val="auto"/>
                <w:spacing w:val="-6"/>
                <w:kern w:val="0"/>
                <w:sz w:val="22"/>
                <w:szCs w:val="22"/>
                <w:lang w:val="ru-RU" w:eastAsia="en-US" w:bidi="ar-SA"/>
              </w:rPr>
              <w:t>М.П.</w:t>
            </w:r>
          </w:p>
        </w:tc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Default"/>
              <w:widowControl/>
              <w:spacing w:lineRule="auto" w:line="360" w:before="0" w:after="0"/>
              <w:jc w:val="both"/>
              <w:rPr>
                <w:bCs/>
                <w:color w:val="auto"/>
                <w:spacing w:val="-6"/>
                <w:sz w:val="28"/>
                <w:szCs w:val="28"/>
              </w:rPr>
            </w:pPr>
            <w:r>
              <w:rPr>
                <w:rFonts w:eastAsia="Calibri"/>
                <w:bCs/>
                <w:color w:val="auto"/>
                <w:spacing w:val="-6"/>
                <w:kern w:val="0"/>
                <w:sz w:val="28"/>
                <w:szCs w:val="28"/>
                <w:lang w:val="ru-RU" w:eastAsia="en-US" w:bidi="ar-SA"/>
              </w:rPr>
              <w:t>_______________ И.О. Фамилия</w:t>
            </w:r>
          </w:p>
          <w:p>
            <w:pPr>
              <w:pStyle w:val="Default"/>
              <w:widowControl/>
              <w:spacing w:before="0" w:after="0"/>
              <w:jc w:val="both"/>
              <w:rPr>
                <w:bCs/>
                <w:color w:val="auto"/>
                <w:spacing w:val="-6"/>
                <w:sz w:val="28"/>
                <w:szCs w:val="28"/>
              </w:rPr>
            </w:pPr>
            <w:r>
              <w:rPr>
                <w:rFonts w:eastAsia="Calibri"/>
                <w:bCs/>
                <w:color w:val="auto"/>
                <w:spacing w:val="-6"/>
                <w:kern w:val="0"/>
                <w:sz w:val="22"/>
                <w:szCs w:val="22"/>
                <w:lang w:val="ru-RU" w:eastAsia="en-US" w:bidi="ar-SA"/>
              </w:rPr>
              <w:t>М.П.</w:t>
            </w:r>
          </w:p>
        </w:tc>
      </w:tr>
    </w:tbl>
    <w:p>
      <w:pPr>
        <w:pStyle w:val="Normal"/>
        <w:spacing w:before="0" w:after="200"/>
        <w:jc w:val="both"/>
        <w:rPr>
          <w:spacing w:val="-4"/>
        </w:rPr>
      </w:pPr>
      <w:r>
        <w:rPr/>
      </w:r>
    </w:p>
    <w:sectPr>
      <w:footerReference w:type="default" r:id="rId18"/>
      <w:footnotePr>
        <w:numFmt w:val="decimal"/>
      </w:footnotePr>
      <w:type w:val="nextPage"/>
      <w:pgSz w:w="11906" w:h="16838"/>
      <w:pgMar w:left="1701" w:right="851" w:gutter="0" w:header="0" w:top="1134" w:footer="709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Special#Default Metrics Font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  <w:font w:name="Nimbus Roman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26406922"/>
    </w:sdtPr>
    <w:sdtContent>
      <w:p>
        <w:pPr>
          <w:pStyle w:val="Style32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22</w:t>
        </w:r>
        <w:r>
          <w:rPr/>
          <w:fldChar w:fldCharType="end"/>
        </w:r>
      </w:p>
      <w:p>
        <w:pPr>
          <w:pStyle w:val="Normal"/>
          <w:spacing w:lineRule="exact" w:line="1" w:before="0" w:after="200"/>
          <w:rPr/>
        </w:pPr>
        <w:r>
          <w:rPr/>
        </w:r>
      </w:p>
    </w:sdtContent>
  </w:sdt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29"/>
        <w:widowControl w:val="false"/>
        <w:spacing w:before="0" w:after="200"/>
        <w:rPr>
          <w:sz w:val="24"/>
          <w:szCs w:val="24"/>
        </w:rPr>
      </w:pPr>
      <w:r>
        <w:rPr>
          <w:rStyle w:val="Style14"/>
        </w:rPr>
        <w:footnoteRef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>Перечень задач, подлежащих выполнению</w:t>
      </w:r>
    </w:p>
  </w:footnote>
  <w:footnote w:id="3">
    <w:p>
      <w:pPr>
        <w:pStyle w:val="Style29"/>
        <w:widowControl w:val="false"/>
        <w:spacing w:before="0" w:after="200"/>
        <w:rPr>
          <w:sz w:val="24"/>
          <w:szCs w:val="24"/>
        </w:rPr>
      </w:pPr>
      <w:r>
        <w:rPr>
          <w:rStyle w:val="Style14"/>
        </w:rPr>
        <w:footnoteRef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>Подпись руководителя практики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lvl w:ilvl="0">
      <w:numFmt w:val="bullet"/>
      <w:lvlText w:val="–"/>
      <w:lvlJc w:val="left"/>
      <w:pPr>
        <w:tabs>
          <w:tab w:val="num" w:pos="0"/>
        </w:tabs>
        <w:ind w:left="604" w:hanging="212"/>
      </w:pPr>
      <w:rPr>
        <w:rFonts w:ascii="Times New Roman" w:hAnsi="Times New Roman" w:cs="Times New Roman" w:hint="default"/>
        <w:sz w:val="28"/>
        <w:szCs w:val="28"/>
        <w:w w:val="99"/>
        <w:lang w:val="ru-RU" w:eastAsia="en-US" w:bidi="ar-SA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46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762" w:hanging="28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925" w:hanging="28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88" w:hanging="28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250" w:hanging="28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413" w:hanging="28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76" w:hanging="28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738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4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6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8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0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2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4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9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1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3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5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7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9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1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33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0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2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4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6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8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0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2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4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4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6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8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0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2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4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4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customStyle="1">
    <w:name w:val="Normal"/>
    <w:qFormat/>
    <w:rsid w:val="008a03d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ejaVu Sans" w:cs="Calibri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next w:val="Normal"/>
    <w:link w:val="11"/>
    <w:uiPriority w:val="9"/>
    <w:unhideWhenUsed/>
    <w:qFormat/>
    <w:rsid w:val="00c7765d"/>
    <w:pPr>
      <w:keepNext w:val="true"/>
      <w:keepLines/>
      <w:widowControl/>
      <w:bidi w:val="0"/>
      <w:spacing w:lineRule="auto" w:line="259" w:before="0" w:after="0"/>
      <w:ind w:left="10" w:right="171" w:hanging="10"/>
      <w:jc w:val="left"/>
      <w:outlineLvl w:val="0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lang w:eastAsia="ru-RU" w:val="ru-RU" w:bidi="ar-SA"/>
    </w:rPr>
  </w:style>
  <w:style w:type="paragraph" w:styleId="2">
    <w:name w:val="Heading 2"/>
    <w:basedOn w:val="Normal"/>
    <w:next w:val="Normal"/>
    <w:link w:val="21"/>
    <w:uiPriority w:val="9"/>
    <w:semiHidden/>
    <w:unhideWhenUsed/>
    <w:qFormat/>
    <w:rsid w:val="008a58b9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igtext" w:customStyle="1">
    <w:name w:val="bigtext"/>
    <w:basedOn w:val="DefaultParagraphFont"/>
    <w:qFormat/>
    <w:rsid w:val="004a6b70"/>
    <w:rPr/>
  </w:style>
  <w:style w:type="character" w:styleId="11" w:customStyle="1">
    <w:name w:val="Заголовок 1 Знак"/>
    <w:basedOn w:val="DefaultParagraphFont"/>
    <w:uiPriority w:val="9"/>
    <w:qFormat/>
    <w:rsid w:val="00c7765d"/>
    <w:rPr>
      <w:rFonts w:ascii="Times New Roman" w:hAnsi="Times New Roman" w:eastAsia="Times New Roman" w:cs="Times New Roman"/>
      <w:b/>
      <w:color w:val="000000"/>
      <w:sz w:val="28"/>
      <w:lang w:eastAsia="ru-RU"/>
    </w:rPr>
  </w:style>
  <w:style w:type="character" w:styleId="Style12">
    <w:name w:val="Интернет-ссылка"/>
    <w:basedOn w:val="DefaultParagraphFont"/>
    <w:uiPriority w:val="99"/>
    <w:unhideWhenUsed/>
    <w:rsid w:val="00c7765d"/>
    <w:rPr>
      <w:color w:val="0000FF" w:themeColor="hyperlink"/>
      <w:u w:val="single"/>
    </w:rPr>
  </w:style>
  <w:style w:type="character" w:styleId="Style13" w:customStyle="1">
    <w:name w:val="Текст сноски Знак"/>
    <w:basedOn w:val="DefaultParagraphFont"/>
    <w:uiPriority w:val="99"/>
    <w:qFormat/>
    <w:rsid w:val="00c7765d"/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character" w:styleId="Style14">
    <w:name w:val="Символ сноски"/>
    <w:basedOn w:val="DefaultParagraphFont"/>
    <w:unhideWhenUsed/>
    <w:qFormat/>
    <w:rsid w:val="00c7765d"/>
    <w:rPr>
      <w:vertAlign w:val="superscript"/>
    </w:rPr>
  </w:style>
  <w:style w:type="character" w:styleId="Style15">
    <w:name w:val="Привязка сноски"/>
    <w:rPr>
      <w:vertAlign w:val="superscript"/>
    </w:rPr>
  </w:style>
  <w:style w:type="character" w:styleId="Style16" w:customStyle="1">
    <w:name w:val="Верхний колонтитул Знак"/>
    <w:basedOn w:val="DefaultParagraphFont"/>
    <w:uiPriority w:val="99"/>
    <w:qFormat/>
    <w:rsid w:val="004032f3"/>
    <w:rPr/>
  </w:style>
  <w:style w:type="character" w:styleId="Style17" w:customStyle="1">
    <w:name w:val="Нижний колонтитул Знак"/>
    <w:basedOn w:val="DefaultParagraphFont"/>
    <w:uiPriority w:val="99"/>
    <w:qFormat/>
    <w:rsid w:val="004032f3"/>
    <w:rPr/>
  </w:style>
  <w:style w:type="character" w:styleId="21" w:customStyle="1">
    <w:name w:val="Заголовок 2 Знак"/>
    <w:basedOn w:val="DefaultParagraphFont"/>
    <w:uiPriority w:val="9"/>
    <w:semiHidden/>
    <w:qFormat/>
    <w:rsid w:val="008a58b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tyle18" w:customStyle="1">
    <w:name w:val="Абзац списка Знак"/>
    <w:link w:val="ListParagraph"/>
    <w:uiPriority w:val="99"/>
    <w:qFormat/>
    <w:rsid w:val="008a58b9"/>
    <w:rPr/>
  </w:style>
  <w:style w:type="character" w:styleId="Strong">
    <w:name w:val="Strong"/>
    <w:basedOn w:val="DefaultParagraphFont"/>
    <w:uiPriority w:val="22"/>
    <w:qFormat/>
    <w:rsid w:val="00f153b9"/>
    <w:rPr>
      <w:b/>
      <w:bCs/>
    </w:rPr>
  </w:style>
  <w:style w:type="character" w:styleId="Style19" w:customStyle="1">
    <w:name w:val="Текст примечания Знак"/>
    <w:basedOn w:val="DefaultParagraphFont"/>
    <w:link w:val="Annotationtext"/>
    <w:uiPriority w:val="99"/>
    <w:qFormat/>
    <w:rsid w:val="00364262"/>
    <w:rPr>
      <w:rFonts w:ascii="Times New Roman" w:hAnsi="Times New Roman" w:eastAsia="Calibri" w:cs="Times New Roman"/>
      <w:sz w:val="20"/>
      <w:szCs w:val="20"/>
    </w:rPr>
  </w:style>
  <w:style w:type="character" w:styleId="2Exact" w:customStyle="1">
    <w:name w:val="Основной текст (2) Exact"/>
    <w:basedOn w:val="DefaultParagraphFont"/>
    <w:qFormat/>
    <w:rsid w:val="00364481"/>
    <w:rPr>
      <w:rFonts w:ascii="Special#Default Metrics Font" w:hAnsi="Special#Default Metrics Font" w:eastAsia="Special#Default Metrics Font" w:cs="Special#Default Metrics Font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22" w:customStyle="1">
    <w:name w:val="Основной текст (2)_"/>
    <w:basedOn w:val="DefaultParagraphFont"/>
    <w:link w:val="23"/>
    <w:qFormat/>
    <w:rsid w:val="00364481"/>
    <w:rPr>
      <w:rFonts w:ascii="Special#Default Metrics Font" w:hAnsi="Special#Default Metrics Font" w:eastAsia="Special#Default Metrics Font" w:cs="Special#Default Metrics Font"/>
      <w:shd w:fill="FFFFFF" w:val="clear"/>
    </w:rPr>
  </w:style>
  <w:style w:type="character" w:styleId="2105pt" w:customStyle="1">
    <w:name w:val="Основной текст (2) + 10.5 pt"/>
    <w:basedOn w:val="22"/>
    <w:qFormat/>
    <w:rsid w:val="00364481"/>
    <w:rPr>
      <w:rFonts w:ascii="Special#Default Metrics Font" w:hAnsi="Special#Default Metrics Font" w:eastAsia="Special#Default Metrics Font" w:cs="Special#Default Metrics Font"/>
      <w:color w:val="000000"/>
      <w:spacing w:val="0"/>
      <w:w w:val="100"/>
      <w:sz w:val="21"/>
      <w:szCs w:val="21"/>
      <w:shd w:fill="FFFFFF" w:val="clear"/>
      <w:lang w:val="ru-RU" w:eastAsia="ru-RU" w:bidi="ru-RU"/>
    </w:rPr>
  </w:style>
  <w:style w:type="character" w:styleId="295pt" w:customStyle="1">
    <w:name w:val="Основной текст (2) + 9.5 pt;Полужирный"/>
    <w:basedOn w:val="22"/>
    <w:qFormat/>
    <w:rsid w:val="00280fb4"/>
    <w:rPr>
      <w:rFonts w:ascii="Special#Default Metrics Font" w:hAnsi="Special#Default Metrics Font" w:eastAsia="Special#Default Metrics Font" w:cs="Special#Default Metrics Font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9"/>
      <w:szCs w:val="19"/>
      <w:u w:val="none"/>
      <w:shd w:fill="FFFFFF" w:val="clear"/>
      <w:lang w:val="ru-RU" w:eastAsia="ru-RU" w:bidi="ru-RU"/>
    </w:rPr>
  </w:style>
  <w:style w:type="character" w:styleId="5Exact" w:customStyle="1">
    <w:name w:val="Основной текст (5) Exact"/>
    <w:basedOn w:val="DefaultParagraphFont"/>
    <w:qFormat/>
    <w:rsid w:val="001435b5"/>
    <w:rPr>
      <w:rFonts w:ascii="Special#Default Metrics Font" w:hAnsi="Special#Default Metrics Font" w:eastAsia="Special#Default Metrics Font" w:cs="Special#Default Metrics Font"/>
      <w:b w:val="false"/>
      <w:bCs w:val="false"/>
      <w:i w:val="false"/>
      <w:iCs w:val="false"/>
      <w:caps w:val="false"/>
      <w:smallCaps w:val="false"/>
      <w:strike w:val="false"/>
      <w:dstrike w:val="false"/>
      <w:spacing w:val="-10"/>
      <w:u w:val="none"/>
    </w:rPr>
  </w:style>
  <w:style w:type="character" w:styleId="3" w:customStyle="1">
    <w:name w:val="Оглавление 3 Знак"/>
    <w:basedOn w:val="DefaultParagraphFont"/>
    <w:qFormat/>
    <w:rsid w:val="001435b5"/>
    <w:rPr>
      <w:rFonts w:ascii="Special#Default Metrics Font" w:hAnsi="Special#Default Metrics Font" w:eastAsia="Special#Default Metrics Font" w:cs="Special#Default Metrics Font"/>
      <w:spacing w:val="-10"/>
      <w:shd w:fill="FFFFFF" w:val="clear"/>
    </w:rPr>
  </w:style>
  <w:style w:type="character" w:styleId="7" w:customStyle="1">
    <w:name w:val="Основной текст (7)_"/>
    <w:basedOn w:val="DefaultParagraphFont"/>
    <w:link w:val="71"/>
    <w:qFormat/>
    <w:rsid w:val="00f44e23"/>
    <w:rPr>
      <w:rFonts w:ascii="Special#Default Metrics Font" w:hAnsi="Special#Default Metrics Font" w:eastAsia="Special#Default Metrics Font" w:cs="Special#Default Metrics Font"/>
      <w:i/>
      <w:iCs/>
      <w:spacing w:val="-10"/>
      <w:shd w:fill="FFFFFF" w:val="clear"/>
    </w:rPr>
  </w:style>
  <w:style w:type="character" w:styleId="20pt" w:customStyle="1">
    <w:name w:val="Основной текст (2) + Полужирный;Интервал 0 pt"/>
    <w:basedOn w:val="22"/>
    <w:qFormat/>
    <w:rsid w:val="00f44e23"/>
    <w:rPr>
      <w:rFonts w:ascii="Special#Default Metrics Font" w:hAnsi="Special#Default Metrics Font" w:eastAsia="Special#Default Metrics Font" w:cs="Special#Default Metrics Font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shd w:fill="FFFFFF" w:val="clear"/>
      <w:lang w:val="ru-RU" w:eastAsia="ru-RU" w:bidi="ru-RU"/>
    </w:rPr>
  </w:style>
  <w:style w:type="character" w:styleId="211pt" w:customStyle="1">
    <w:name w:val="Основной текст (2) + 11 pt"/>
    <w:basedOn w:val="22"/>
    <w:qFormat/>
    <w:rsid w:val="00f44e23"/>
    <w:rPr>
      <w:rFonts w:ascii="Special#Default Metrics Font" w:hAnsi="Special#Default Metrics Font" w:eastAsia="Special#Default Metrics Font" w:cs="Special#Default Metrics Font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-10"/>
      <w:w w:val="100"/>
      <w:sz w:val="22"/>
      <w:szCs w:val="22"/>
      <w:u w:val="none"/>
      <w:shd w:fill="FFFFFF" w:val="clear"/>
      <w:lang w:val="ru-RU" w:eastAsia="ru-RU" w:bidi="ru-RU"/>
    </w:rPr>
  </w:style>
  <w:style w:type="character" w:styleId="6Exact" w:customStyle="1">
    <w:name w:val="Основной текст (6) Exact"/>
    <w:basedOn w:val="DefaultParagraphFont"/>
    <w:qFormat/>
    <w:rsid w:val="00ac7775"/>
    <w:rPr>
      <w:rFonts w:ascii="Special#Default Metrics Font" w:hAnsi="Special#Default Metrics Font" w:eastAsia="Special#Default Metrics Font" w:cs="Special#Default Metrics Font"/>
      <w:b w:val="false"/>
      <w:bCs w:val="false"/>
      <w:i w:val="false"/>
      <w:iCs w:val="false"/>
      <w:caps w:val="false"/>
      <w:smallCaps w:val="false"/>
      <w:strike w:val="false"/>
      <w:dstrike w:val="false"/>
      <w:spacing w:val="-10"/>
      <w:sz w:val="22"/>
      <w:szCs w:val="22"/>
      <w:u w:val="none"/>
    </w:rPr>
  </w:style>
  <w:style w:type="character" w:styleId="6" w:customStyle="1">
    <w:name w:val="Основной текст (6)_"/>
    <w:basedOn w:val="DefaultParagraphFont"/>
    <w:link w:val="61"/>
    <w:qFormat/>
    <w:rsid w:val="00ac7775"/>
    <w:rPr>
      <w:rFonts w:ascii="Special#Default Metrics Font" w:hAnsi="Special#Default Metrics Font" w:eastAsia="Special#Default Metrics Font" w:cs="Special#Default Metrics Font"/>
      <w:spacing w:val="-10"/>
      <w:shd w:fill="FFFFFF" w:val="clear"/>
    </w:rPr>
  </w:style>
  <w:style w:type="character" w:styleId="9" w:customStyle="1">
    <w:name w:val="Основной текст (9)_"/>
    <w:basedOn w:val="DefaultParagraphFont"/>
    <w:link w:val="91"/>
    <w:qFormat/>
    <w:rsid w:val="00ac7775"/>
    <w:rPr>
      <w:rFonts w:ascii="Special#Default Metrics Font" w:hAnsi="Special#Default Metrics Font" w:eastAsia="Special#Default Metrics Font" w:cs="Special#Default Metrics Font"/>
      <w:b/>
      <w:bCs/>
      <w:shd w:fill="FFFFFF" w:val="clear"/>
    </w:rPr>
  </w:style>
  <w:style w:type="character" w:styleId="31" w:customStyle="1">
    <w:name w:val="Заголовок №3_"/>
    <w:basedOn w:val="DefaultParagraphFont"/>
    <w:link w:val="33"/>
    <w:qFormat/>
    <w:rsid w:val="00ac7775"/>
    <w:rPr>
      <w:rFonts w:ascii="Special#Default Metrics Font" w:hAnsi="Special#Default Metrics Font" w:eastAsia="Special#Default Metrics Font" w:cs="Special#Default Metrics Font"/>
      <w:b/>
      <w:bCs/>
      <w:shd w:fill="FFFFFF" w:val="clear"/>
    </w:rPr>
  </w:style>
  <w:style w:type="character" w:styleId="3Exact" w:customStyle="1">
    <w:name w:val="Заголовок №3 Exact"/>
    <w:basedOn w:val="DefaultParagraphFont"/>
    <w:qFormat/>
    <w:rsid w:val="00ac7775"/>
    <w:rPr>
      <w:rFonts w:ascii="Special#Default Metrics Font" w:hAnsi="Special#Default Metrics Font" w:eastAsia="Special#Default Metrics Font" w:cs="Special#Default Metrics Font"/>
      <w:b/>
      <w:bCs/>
      <w:i w:val="false"/>
      <w:iCs w:val="false"/>
      <w:caps w:val="false"/>
      <w:smallCaps w:val="false"/>
      <w:strike w:val="false"/>
      <w:dstrike w:val="false"/>
      <w:spacing w:val="0"/>
      <w:u w:val="none"/>
    </w:rPr>
  </w:style>
  <w:style w:type="character" w:styleId="221" w:customStyle="1">
    <w:name w:val="Основной текст (22)_"/>
    <w:basedOn w:val="DefaultParagraphFont"/>
    <w:link w:val="222"/>
    <w:qFormat/>
    <w:rsid w:val="00ac7775"/>
    <w:rPr>
      <w:rFonts w:ascii="Special#Default Metrics Font" w:hAnsi="Special#Default Metrics Font" w:eastAsia="Special#Default Metrics Font" w:cs="Special#Default Metrics Font"/>
      <w:spacing w:val="-30"/>
      <w:w w:val="120"/>
      <w:sz w:val="26"/>
      <w:szCs w:val="26"/>
      <w:shd w:fill="FFFFFF" w:val="clear"/>
    </w:rPr>
  </w:style>
  <w:style w:type="character" w:styleId="69pt0pt" w:customStyle="1">
    <w:name w:val="Основной текст (6) + 9 pt;Интервал 0 pt"/>
    <w:basedOn w:val="6"/>
    <w:qFormat/>
    <w:rsid w:val="00ac7775"/>
    <w:rPr>
      <w:rFonts w:ascii="Special#Default Metrics Font" w:hAnsi="Special#Default Metrics Font" w:eastAsia="Special#Default Metrics Font" w:cs="Special#Default Metrics Font"/>
      <w:color w:val="000000"/>
      <w:spacing w:val="0"/>
      <w:w w:val="100"/>
      <w:sz w:val="18"/>
      <w:szCs w:val="18"/>
      <w:shd w:fill="FFFFFF" w:val="clear"/>
      <w:lang w:val="ru-RU" w:eastAsia="ru-RU" w:bidi="ru-RU"/>
    </w:rPr>
  </w:style>
  <w:style w:type="character" w:styleId="27" w:customStyle="1">
    <w:name w:val="Основной текст (27)_"/>
    <w:basedOn w:val="DefaultParagraphFont"/>
    <w:link w:val="271"/>
    <w:qFormat/>
    <w:rsid w:val="00ac7775"/>
    <w:rPr>
      <w:rFonts w:ascii="Special#Default Metrics Font" w:hAnsi="Special#Default Metrics Font" w:eastAsia="Special#Default Metrics Font" w:cs="Special#Default Metrics Font"/>
      <w:spacing w:val="-10"/>
      <w:shd w:fill="FFFFFF" w:val="clear"/>
    </w:rPr>
  </w:style>
  <w:style w:type="character" w:styleId="2711pt" w:customStyle="1">
    <w:name w:val="Основной текст (27) + 11 pt"/>
    <w:basedOn w:val="27"/>
    <w:qFormat/>
    <w:rsid w:val="00ac7775"/>
    <w:rPr>
      <w:rFonts w:ascii="Special#Default Metrics Font" w:hAnsi="Special#Default Metrics Font" w:eastAsia="Special#Default Metrics Font" w:cs="Special#Default Metrics Font"/>
      <w:color w:val="000000"/>
      <w:spacing w:val="-10"/>
      <w:w w:val="100"/>
      <w:sz w:val="22"/>
      <w:szCs w:val="22"/>
      <w:shd w:fill="FFFFFF" w:val="clear"/>
      <w:lang w:val="ru-RU" w:eastAsia="ru-RU" w:bidi="ru-RU"/>
    </w:rPr>
  </w:style>
  <w:style w:type="character" w:styleId="279pt0pt" w:customStyle="1">
    <w:name w:val="Основной текст (27) + 9 pt;Интервал 0 pt"/>
    <w:basedOn w:val="27"/>
    <w:qFormat/>
    <w:rsid w:val="00ac7775"/>
    <w:rPr>
      <w:rFonts w:ascii="Special#Default Metrics Font" w:hAnsi="Special#Default Metrics Font" w:eastAsia="Special#Default Metrics Font" w:cs="Special#Default Metrics Font"/>
      <w:color w:val="000000"/>
      <w:spacing w:val="0"/>
      <w:w w:val="100"/>
      <w:sz w:val="18"/>
      <w:szCs w:val="18"/>
      <w:shd w:fill="FFFFFF" w:val="clear"/>
      <w:lang w:val="ru-RU" w:eastAsia="ru-RU" w:bidi="ru-RU"/>
    </w:rPr>
  </w:style>
  <w:style w:type="character" w:styleId="2211pt0pt100" w:customStyle="1">
    <w:name w:val="Основной текст (22) + 11 pt;Интервал 0 pt;Масштаб 100%"/>
    <w:basedOn w:val="221"/>
    <w:qFormat/>
    <w:rsid w:val="00ac7775"/>
    <w:rPr>
      <w:rFonts w:ascii="Special#Default Metrics Font" w:hAnsi="Special#Default Metrics Font" w:eastAsia="Special#Default Metrics Font" w:cs="Special#Default Metrics Font"/>
      <w:color w:val="000000"/>
      <w:spacing w:val="-10"/>
      <w:w w:val="100"/>
      <w:sz w:val="22"/>
      <w:szCs w:val="22"/>
      <w:shd w:fill="FFFFFF" w:val="clear"/>
      <w:lang w:val="ru-RU" w:eastAsia="ru-RU" w:bidi="ru-RU"/>
    </w:rPr>
  </w:style>
  <w:style w:type="character" w:styleId="Style20" w:customStyle="1">
    <w:name w:val="Обычный (веб) Знак"/>
    <w:link w:val="NormalWeb"/>
    <w:uiPriority w:val="99"/>
    <w:qFormat/>
    <w:rsid w:val="009316d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1" w:customStyle="1">
    <w:name w:val="Текст выноски Знак"/>
    <w:basedOn w:val="DefaultParagraphFont"/>
    <w:link w:val="BalloonText"/>
    <w:uiPriority w:val="99"/>
    <w:semiHidden/>
    <w:qFormat/>
    <w:rsid w:val="008406cf"/>
    <w:rPr>
      <w:rFonts w:ascii="Tahoma" w:hAnsi="Tahoma" w:eastAsia="Times New Roman" w:cs="Tahoma"/>
      <w:sz w:val="16"/>
      <w:szCs w:val="16"/>
      <w:lang w:eastAsia="ru-RU"/>
    </w:rPr>
  </w:style>
  <w:style w:type="character" w:styleId="FontStyle110" w:customStyle="1">
    <w:name w:val="Font Style110"/>
    <w:basedOn w:val="DefaultParagraphFont"/>
    <w:uiPriority w:val="99"/>
    <w:qFormat/>
    <w:rsid w:val="00b906ea"/>
    <w:rPr>
      <w:rFonts w:ascii="Times New Roman" w:hAnsi="Times New Roman" w:cs="Times New Roman"/>
      <w:sz w:val="26"/>
      <w:szCs w:val="26"/>
    </w:rPr>
  </w:style>
  <w:style w:type="character" w:styleId="FontStyle77" w:customStyle="1">
    <w:name w:val="Font Style77"/>
    <w:uiPriority w:val="99"/>
    <w:qFormat/>
    <w:rsid w:val="00b906ea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b906ea"/>
    <w:rPr>
      <w:rFonts w:ascii="Times New Roman" w:hAnsi="Times New Roman" w:cs="Times New Roman"/>
      <w:i/>
      <w:iCs/>
      <w:sz w:val="26"/>
      <w:szCs w:val="26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character" w:styleId="FontStyle85">
    <w:name w:val="Font Style85"/>
    <w:basedOn w:val="DefaultParagraphFont"/>
    <w:qFormat/>
    <w:rPr>
      <w:rFonts w:ascii="Times New Roman" w:hAnsi="Times New Roman" w:cs="Times New Roman"/>
      <w:b/>
      <w:bCs/>
      <w:sz w:val="34"/>
      <w:szCs w:val="34"/>
    </w:rPr>
  </w:style>
  <w:style w:type="character" w:styleId="FontStyle78">
    <w:name w:val="Font Style78"/>
    <w:qFormat/>
    <w:rPr>
      <w:rFonts w:ascii="Times New Roman" w:hAnsi="Times New Roman" w:cs="Times New Roman"/>
      <w:b/>
      <w:bCs/>
      <w:sz w:val="26"/>
      <w:szCs w:val="26"/>
    </w:rPr>
  </w:style>
  <w:style w:type="character" w:styleId="Style22">
    <w:name w:val="Привязка концевой сноски"/>
    <w:rPr>
      <w:vertAlign w:val="superscript"/>
    </w:rPr>
  </w:style>
  <w:style w:type="character" w:styleId="Style23">
    <w:name w:val="Символ концевой сноски"/>
    <w:qFormat/>
    <w:rPr/>
  </w:style>
  <w:style w:type="paragraph" w:styleId="Style24">
    <w:name w:val="Заголовок"/>
    <w:basedOn w:val="Normal"/>
    <w:next w:val="Style25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25">
    <w:name w:val="Body Text"/>
    <w:basedOn w:val="Normal"/>
    <w:pPr>
      <w:spacing w:lineRule="auto" w:line="276" w:before="0" w:after="140"/>
    </w:pPr>
    <w:rPr/>
  </w:style>
  <w:style w:type="paragraph" w:styleId="Style26">
    <w:name w:val="List"/>
    <w:basedOn w:val="Style25"/>
    <w:pPr/>
    <w:rPr>
      <w:rFonts w:cs="Noto Sans Devanagari"/>
    </w:rPr>
  </w:style>
  <w:style w:type="paragraph" w:styleId="Style27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8">
    <w:name w:val="Указатель"/>
    <w:basedOn w:val="Normal"/>
    <w:qFormat/>
    <w:pPr>
      <w:suppressLineNumbers/>
    </w:pPr>
    <w:rPr>
      <w:rFonts w:cs="Noto Sans Devanagari"/>
    </w:rPr>
  </w:style>
  <w:style w:type="paragraph" w:styleId="Default" w:customStyle="1">
    <w:name w:val="Default"/>
    <w:qFormat/>
    <w:rsid w:val="00d71c43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link w:val="Style18"/>
    <w:uiPriority w:val="99"/>
    <w:qFormat/>
    <w:rsid w:val="001868bc"/>
    <w:pPr>
      <w:spacing w:lineRule="auto" w:line="259" w:before="0" w:after="160"/>
      <w:ind w:left="720" w:hanging="0"/>
      <w:contextualSpacing/>
    </w:pPr>
    <w:rPr/>
  </w:style>
  <w:style w:type="paragraph" w:styleId="NormalWeb">
    <w:name w:val="Normal (Web)"/>
    <w:basedOn w:val="Normal"/>
    <w:link w:val="Style20"/>
    <w:uiPriority w:val="99"/>
    <w:unhideWhenUsed/>
    <w:qFormat/>
    <w:rsid w:val="00a11044"/>
    <w:pPr>
      <w:spacing w:beforeAutospacing="1" w:afterAutospacing="1"/>
    </w:pPr>
    <w:rPr/>
  </w:style>
  <w:style w:type="paragraph" w:styleId="Style29">
    <w:name w:val="Footnote Text"/>
    <w:basedOn w:val="Normal"/>
    <w:link w:val="Style13"/>
    <w:uiPriority w:val="99"/>
    <w:unhideWhenUsed/>
    <w:rsid w:val="00c7765d"/>
    <w:pPr>
      <w:ind w:left="8" w:right="358" w:hanging="8"/>
      <w:jc w:val="both"/>
    </w:pPr>
    <w:rPr>
      <w:color w:val="000000"/>
      <w:sz w:val="20"/>
      <w:szCs w:val="20"/>
    </w:rPr>
  </w:style>
  <w:style w:type="paragraph" w:styleId="Style30">
    <w:name w:val="Колонтитул"/>
    <w:basedOn w:val="Normal"/>
    <w:qFormat/>
    <w:pPr/>
    <w:rPr/>
  </w:style>
  <w:style w:type="paragraph" w:styleId="Style31">
    <w:name w:val="Header"/>
    <w:basedOn w:val="Normal"/>
    <w:link w:val="Style16"/>
    <w:uiPriority w:val="99"/>
    <w:unhideWhenUsed/>
    <w:rsid w:val="004032f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2">
    <w:name w:val="Footer"/>
    <w:basedOn w:val="Normal"/>
    <w:link w:val="Style17"/>
    <w:uiPriority w:val="99"/>
    <w:unhideWhenUsed/>
    <w:rsid w:val="004032f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2" w:customStyle="1">
    <w:name w:val="Текст1"/>
    <w:basedOn w:val="Normal"/>
    <w:qFormat/>
    <w:rsid w:val="00745e79"/>
    <w:pPr/>
    <w:rPr>
      <w:rFonts w:ascii="Courier New" w:hAnsi="Courier New"/>
      <w:sz w:val="20"/>
      <w:szCs w:val="20"/>
    </w:rPr>
  </w:style>
  <w:style w:type="paragraph" w:styleId="Annotationtext">
    <w:name w:val="annotation text"/>
    <w:basedOn w:val="Normal"/>
    <w:link w:val="Style19"/>
    <w:uiPriority w:val="99"/>
    <w:unhideWhenUsed/>
    <w:qFormat/>
    <w:rsid w:val="00364262"/>
    <w:pPr/>
    <w:rPr>
      <w:rFonts w:eastAsia="Calibri"/>
      <w:sz w:val="20"/>
      <w:szCs w:val="20"/>
    </w:rPr>
  </w:style>
  <w:style w:type="paragraph" w:styleId="23" w:customStyle="1">
    <w:name w:val="Основной текст (2)"/>
    <w:basedOn w:val="Normal"/>
    <w:link w:val="22"/>
    <w:qFormat/>
    <w:rsid w:val="00364481"/>
    <w:pPr>
      <w:widowControl w:val="false"/>
      <w:shd w:val="clear" w:color="auto" w:fill="FFFFFF"/>
      <w:spacing w:lineRule="atLeast" w:line="0"/>
      <w:ind w:hanging="700"/>
    </w:pPr>
    <w:rPr>
      <w:rFonts w:ascii="Special#Default Metrics Font" w:hAnsi="Special#Default Metrics Font" w:eastAsia="Special#Default Metrics Font" w:cs="Special#Default Metrics Font"/>
    </w:rPr>
  </w:style>
  <w:style w:type="paragraph" w:styleId="32">
    <w:name w:val="TOC 3"/>
    <w:basedOn w:val="Normal"/>
    <w:link w:val="3"/>
    <w:autoRedefine/>
    <w:rsid w:val="001435b5"/>
    <w:pPr>
      <w:widowControl w:val="false"/>
      <w:shd w:val="clear" w:color="auto" w:fill="FFFFFF"/>
      <w:spacing w:lineRule="atLeast" w:line="0" w:before="240" w:after="240"/>
      <w:ind w:firstLine="5"/>
      <w:jc w:val="both"/>
    </w:pPr>
    <w:rPr>
      <w:rFonts w:ascii="Special#Default Metrics Font" w:hAnsi="Special#Default Metrics Font" w:eastAsia="Special#Default Metrics Font" w:cs="Special#Default Metrics Font"/>
      <w:spacing w:val="-10"/>
    </w:rPr>
  </w:style>
  <w:style w:type="paragraph" w:styleId="71" w:customStyle="1">
    <w:name w:val="Основной текст (7)"/>
    <w:basedOn w:val="Normal"/>
    <w:link w:val="7"/>
    <w:qFormat/>
    <w:rsid w:val="00f44e23"/>
    <w:pPr>
      <w:widowControl w:val="false"/>
      <w:shd w:val="clear" w:color="auto" w:fill="FFFFFF"/>
      <w:spacing w:lineRule="exact" w:line="298" w:before="720" w:after="240"/>
      <w:jc w:val="center"/>
    </w:pPr>
    <w:rPr>
      <w:rFonts w:ascii="Special#Default Metrics Font" w:hAnsi="Special#Default Metrics Font" w:eastAsia="Special#Default Metrics Font" w:cs="Special#Default Metrics Font"/>
      <w:i/>
      <w:iCs/>
      <w:spacing w:val="-10"/>
    </w:rPr>
  </w:style>
  <w:style w:type="paragraph" w:styleId="61" w:customStyle="1">
    <w:name w:val="Основной текст (6)"/>
    <w:basedOn w:val="Normal"/>
    <w:link w:val="6"/>
    <w:qFormat/>
    <w:rsid w:val="00ac7775"/>
    <w:pPr>
      <w:widowControl w:val="false"/>
      <w:shd w:val="clear" w:color="auto" w:fill="FFFFFF"/>
      <w:spacing w:lineRule="exact" w:line="276" w:before="240" w:after="200"/>
      <w:ind w:hanging="10"/>
      <w:jc w:val="both"/>
    </w:pPr>
    <w:rPr>
      <w:rFonts w:ascii="Special#Default Metrics Font" w:hAnsi="Special#Default Metrics Font" w:eastAsia="Special#Default Metrics Font" w:cs="Special#Default Metrics Font"/>
      <w:spacing w:val="-10"/>
    </w:rPr>
  </w:style>
  <w:style w:type="paragraph" w:styleId="91" w:customStyle="1">
    <w:name w:val="Основной текст (9)"/>
    <w:basedOn w:val="Normal"/>
    <w:link w:val="9"/>
    <w:qFormat/>
    <w:rsid w:val="00ac7775"/>
    <w:pPr>
      <w:widowControl w:val="false"/>
      <w:shd w:val="clear" w:color="auto" w:fill="FFFFFF"/>
      <w:spacing w:lineRule="atLeast" w:line="0" w:before="300" w:after="180"/>
    </w:pPr>
    <w:rPr>
      <w:rFonts w:ascii="Special#Default Metrics Font" w:hAnsi="Special#Default Metrics Font" w:eastAsia="Special#Default Metrics Font" w:cs="Special#Default Metrics Font"/>
      <w:b/>
      <w:bCs/>
    </w:rPr>
  </w:style>
  <w:style w:type="paragraph" w:styleId="33" w:customStyle="1">
    <w:name w:val="Заголовок №3"/>
    <w:basedOn w:val="Normal"/>
    <w:link w:val="31"/>
    <w:qFormat/>
    <w:rsid w:val="00ac7775"/>
    <w:pPr>
      <w:widowControl w:val="false"/>
      <w:shd w:val="clear" w:color="auto" w:fill="FFFFFF"/>
      <w:spacing w:lineRule="atLeast" w:line="0" w:before="0" w:after="120"/>
      <w:ind w:hanging="8"/>
      <w:jc w:val="center"/>
      <w:outlineLvl w:val="2"/>
    </w:pPr>
    <w:rPr>
      <w:rFonts w:ascii="Special#Default Metrics Font" w:hAnsi="Special#Default Metrics Font" w:eastAsia="Special#Default Metrics Font" w:cs="Special#Default Metrics Font"/>
      <w:b/>
      <w:bCs/>
    </w:rPr>
  </w:style>
  <w:style w:type="paragraph" w:styleId="222" w:customStyle="1">
    <w:name w:val="Основной текст (22)"/>
    <w:basedOn w:val="Normal"/>
    <w:link w:val="221"/>
    <w:qFormat/>
    <w:rsid w:val="00ac7775"/>
    <w:pPr>
      <w:widowControl w:val="false"/>
      <w:shd w:val="clear" w:color="auto" w:fill="FFFFFF"/>
      <w:spacing w:lineRule="atLeast" w:line="0" w:before="300" w:after="1560"/>
      <w:ind w:hanging="10"/>
    </w:pPr>
    <w:rPr>
      <w:rFonts w:ascii="Special#Default Metrics Font" w:hAnsi="Special#Default Metrics Font" w:eastAsia="Special#Default Metrics Font" w:cs="Special#Default Metrics Font"/>
      <w:spacing w:val="-30"/>
      <w:w w:val="120"/>
      <w:sz w:val="26"/>
      <w:szCs w:val="26"/>
    </w:rPr>
  </w:style>
  <w:style w:type="paragraph" w:styleId="271" w:customStyle="1">
    <w:name w:val="Основной текст (27)"/>
    <w:basedOn w:val="Normal"/>
    <w:link w:val="27"/>
    <w:qFormat/>
    <w:rsid w:val="00ac7775"/>
    <w:pPr>
      <w:widowControl w:val="false"/>
      <w:shd w:val="clear" w:color="auto" w:fill="FFFFFF"/>
      <w:spacing w:lineRule="exact" w:line="310" w:before="240" w:after="200"/>
      <w:ind w:firstLine="39"/>
      <w:jc w:val="both"/>
    </w:pPr>
    <w:rPr>
      <w:rFonts w:ascii="Special#Default Metrics Font" w:hAnsi="Special#Default Metrics Font" w:eastAsia="Special#Default Metrics Font" w:cs="Special#Default Metrics Font"/>
      <w:spacing w:val="-10"/>
    </w:rPr>
  </w:style>
  <w:style w:type="paragraph" w:styleId="BalloonText">
    <w:name w:val="Balloon Text"/>
    <w:basedOn w:val="Normal"/>
    <w:link w:val="Style21"/>
    <w:uiPriority w:val="99"/>
    <w:semiHidden/>
    <w:unhideWhenUsed/>
    <w:qFormat/>
    <w:rsid w:val="008406cf"/>
    <w:pPr/>
    <w:rPr>
      <w:rFonts w:ascii="Tahoma" w:hAnsi="Tahoma" w:cs="Tahoma"/>
      <w:sz w:val="16"/>
      <w:szCs w:val="16"/>
    </w:rPr>
  </w:style>
  <w:style w:type="paragraph" w:styleId="Style61" w:customStyle="1">
    <w:name w:val="Style6"/>
    <w:basedOn w:val="Normal"/>
    <w:uiPriority w:val="99"/>
    <w:qFormat/>
    <w:rsid w:val="00b906ea"/>
    <w:pPr>
      <w:widowControl w:val="false"/>
    </w:pPr>
    <w:rPr>
      <w:rFonts w:eastAsia="" w:eastAsiaTheme="minorEastAsia"/>
    </w:rPr>
  </w:style>
  <w:style w:type="paragraph" w:styleId="Style71" w:customStyle="1">
    <w:name w:val="Style7"/>
    <w:basedOn w:val="Normal"/>
    <w:uiPriority w:val="99"/>
    <w:qFormat/>
    <w:rsid w:val="00b906ea"/>
    <w:pPr>
      <w:widowControl w:val="false"/>
      <w:spacing w:lineRule="exact" w:line="326"/>
      <w:jc w:val="center"/>
    </w:pPr>
    <w:rPr>
      <w:rFonts w:eastAsia="" w:eastAsiaTheme="minorEastAsia"/>
    </w:rPr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d7669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c7765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b72f6"/>
    <w:pPr>
      <w:spacing w:after="0" w:line="240" w:lineRule="auto"/>
    </w:pPr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hyperlink" Target="http://elib.fa.ru/" TargetMode="External"/><Relationship Id="rId6" Type="http://schemas.openxmlformats.org/officeDocument/2006/relationships/hyperlink" Target="http://ebs.prospekt.org/books" TargetMode="External"/><Relationship Id="rId7" Type="http://schemas.openxmlformats.org/officeDocument/2006/relationships/hyperlink" Target="http://lib.alpinadigital.ru/" TargetMode="External"/><Relationship Id="rId8" Type="http://schemas.openxmlformats.org/officeDocument/2006/relationships/hyperlink" Target="https://spark-interfax.ru/" TargetMode="External"/><Relationship Id="rId9" Type="http://schemas.openxmlformats.org/officeDocument/2006/relationships/hyperlink" Target="http://search.ebscohost.com/" TargetMode="External"/><Relationship Id="rId10" Type="http://schemas.openxmlformats.org/officeDocument/2006/relationships/hyperlink" Target="http://link.springer.com/" TargetMode="External"/><Relationship Id="rId11" Type="http://schemas.openxmlformats.org/officeDocument/2006/relationships/hyperlink" Target="http://www.sciencedirect.com/" TargetMode="External"/><Relationship Id="rId12" Type="http://schemas.openxmlformats.org/officeDocument/2006/relationships/hyperlink" Target="https://www.emerald.com/insight/" TargetMode="External"/><Relationship Id="rId13" Type="http://schemas.openxmlformats.org/officeDocument/2006/relationships/hyperlink" Target="https://www.jstor.org/" TargetMode="External"/><Relationship Id="rId14" Type="http://schemas.openxmlformats.org/officeDocument/2006/relationships/hyperlink" Target="https://www.oecd-ilibrary.org/" TargetMode="External"/><Relationship Id="rId15" Type="http://schemas.openxmlformats.org/officeDocument/2006/relationships/hyperlink" Target="https://onlinelibrary.wiley.com/" TargetMode="External"/><Relationship Id="rId16" Type="http://schemas.openxmlformats.org/officeDocument/2006/relationships/hyperlink" Target="http://portal.ufrf.ru/" TargetMode="External"/><Relationship Id="rId17" Type="http://schemas.openxmlformats.org/officeDocument/2006/relationships/hyperlink" Target="mailto:praktika@fa.ru" TargetMode="External"/><Relationship Id="rId18" Type="http://schemas.openxmlformats.org/officeDocument/2006/relationships/footer" Target="footer1.xml"/><Relationship Id="rId19" Type="http://schemas.openxmlformats.org/officeDocument/2006/relationships/footnotes" Target="footnotes.xml"/><Relationship Id="rId20" Type="http://schemas.openxmlformats.org/officeDocument/2006/relationships/numbering" Target="numbering.xml"/><Relationship Id="rId21" Type="http://schemas.openxmlformats.org/officeDocument/2006/relationships/fontTable" Target="fontTable.xml"/><Relationship Id="rId22" Type="http://schemas.openxmlformats.org/officeDocument/2006/relationships/settings" Target="settings.xml"/><Relationship Id="rId23" Type="http://schemas.openxmlformats.org/officeDocument/2006/relationships/theme" Target="theme/theme1.xml"/><Relationship Id="rId2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3A368C-C7F5-45A0-8321-1AB179D4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Application>LibreOffice/7.3.7.2$Linux_X86_64 LibreOffice_project/30$Build-2</Application>
  <AppVersion>15.0000</AppVersion>
  <Pages>52</Pages>
  <Words>6476</Words>
  <Characters>50812</Characters>
  <CharactersWithSpaces>56800</CharactersWithSpaces>
  <Paragraphs>709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2023-09-12T13:07:00Z</dcterms:created>
  <dc:creator>Макс</dc:creator>
  <dc:description/>
  <dc:language>ru-RU</dc:language>
  <cp:lastModifiedBy/>
  <cp:lastPrinted>2019-10-02T08:34:00Z</cp:lastPrinted>
  <dcterms:modified xsi:type="dcterms:W3CDTF">2026-01-29T05:38:30Z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